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8" w:rsidRDefault="00243F98" w:rsidP="00243F98">
      <w:pPr>
        <w:rPr>
          <w:b/>
          <w:bCs/>
        </w:rPr>
      </w:pPr>
      <w:r>
        <w:rPr>
          <w:b/>
          <w:bCs/>
        </w:rPr>
        <w:t xml:space="preserve">Дистанционное обучение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 М-18   13.04.2020</w:t>
      </w:r>
    </w:p>
    <w:p w:rsidR="00243F98" w:rsidRDefault="00243F98" w:rsidP="00243F98">
      <w:pPr>
        <w:rPr>
          <w:b/>
          <w:bCs/>
        </w:rPr>
      </w:pPr>
      <w:r>
        <w:rPr>
          <w:b/>
          <w:bCs/>
        </w:rPr>
        <w:t>Ситников В.М. БЖ (безопасность жизнедеятельности)</w:t>
      </w:r>
    </w:p>
    <w:p w:rsidR="00243F98" w:rsidRDefault="00243F98" w:rsidP="00243F98">
      <w:pPr>
        <w:rPr>
          <w:b/>
          <w:bCs/>
        </w:rPr>
      </w:pPr>
      <w:r>
        <w:rPr>
          <w:b/>
          <w:bCs/>
        </w:rPr>
        <w:t>Тема № 6</w:t>
      </w:r>
    </w:p>
    <w:p w:rsidR="00243F98" w:rsidRDefault="00243F98" w:rsidP="00243F98">
      <w:pPr>
        <w:rPr>
          <w:b/>
          <w:bCs/>
        </w:rPr>
      </w:pPr>
      <w:r w:rsidRPr="00F06DCB">
        <w:rPr>
          <w:b/>
          <w:bCs/>
        </w:rPr>
        <w:t>Основы техники безопасности на производстве</w:t>
      </w:r>
    </w:p>
    <w:p w:rsidR="00243F98" w:rsidRDefault="00243F98" w:rsidP="00243F98">
      <w:pPr>
        <w:rPr>
          <w:b/>
          <w:bCs/>
        </w:rPr>
      </w:pPr>
    </w:p>
    <w:p w:rsidR="00243F98" w:rsidRDefault="00243F98" w:rsidP="00243F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Занятие </w:t>
      </w:r>
      <w:r w:rsidRPr="009E25C1">
        <w:rPr>
          <w:b/>
        </w:rPr>
        <w:t>Производственный шум и его физические характеристики.</w:t>
      </w:r>
      <w:r w:rsidRPr="00F06DCB">
        <w:t xml:space="preserve"> </w:t>
      </w:r>
    </w:p>
    <w:p w:rsidR="00243F98" w:rsidRDefault="00243F98" w:rsidP="00243F98">
      <w:pPr>
        <w:widowControl w:val="0"/>
        <w:autoSpaceDE w:val="0"/>
        <w:autoSpaceDN w:val="0"/>
        <w:adjustRightInd w:val="0"/>
      </w:pPr>
      <w:r>
        <w:t xml:space="preserve">А) </w:t>
      </w:r>
      <w:r w:rsidRPr="00F06DCB">
        <w:t>Параметры шума их нормирование и измерения, влияние шума на организм человека. Меры борьбы с шумом.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шум — один из наиболее распространенных неблагоприятных физических факторов окружающей среды, приобретающих важное социально-гигиеническое значение, в связи с урбанизацией, а также механизацией и автоматизацией технологических процессов, дальнейшим развитием авиации, транспорта. Шум — сочетание различных по частоте и силе звуков.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Звук — колебания частиц воздушной среды, которые воспринимаются органами слуха человека, в направлении их распространения. Производственный шум характеризуется спектром, который состоит из звуковых волн разных частот. обычно слышимый диапазон 16 Гц - 20 кГц</w:t>
      </w:r>
      <w:proofErr w:type="gramStart"/>
      <w:r w:rsidRPr="00B36CFE">
        <w:rPr>
          <w:i/>
          <w:color w:val="000000"/>
        </w:rPr>
        <w:t xml:space="preserve"> .</w:t>
      </w:r>
      <w:proofErr w:type="gramEnd"/>
      <w:r w:rsidRPr="00B36CFE">
        <w:rPr>
          <w:i/>
          <w:color w:val="000000"/>
        </w:rPr>
        <w:t> 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 xml:space="preserve">ультразвуковой диапазон — свыше 20 кГц, инфразвук — меньше 20 </w:t>
      </w:r>
      <w:proofErr w:type="spellStart"/>
      <w:r w:rsidRPr="00B36CFE">
        <w:rPr>
          <w:i/>
          <w:color w:val="000000"/>
        </w:rPr>
        <w:t>Гц</w:t>
      </w:r>
      <w:proofErr w:type="gramStart"/>
      <w:r w:rsidRPr="00B36CFE">
        <w:rPr>
          <w:i/>
          <w:color w:val="000000"/>
        </w:rPr>
        <w:t>,у</w:t>
      </w:r>
      <w:proofErr w:type="gramEnd"/>
      <w:r w:rsidRPr="00B36CFE">
        <w:rPr>
          <w:i/>
          <w:color w:val="000000"/>
        </w:rPr>
        <w:t>стойчивый</w:t>
      </w:r>
      <w:proofErr w:type="spellEnd"/>
      <w:r w:rsidRPr="00B36CFE">
        <w:rPr>
          <w:i/>
          <w:color w:val="000000"/>
        </w:rPr>
        <w:t> слышимый звук  — 1000 Гц - 3000 Гц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Вредное воздействие шума: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proofErr w:type="spellStart"/>
      <w:proofErr w:type="gramStart"/>
      <w:r w:rsidRPr="00B36CFE">
        <w:rPr>
          <w:i/>
          <w:iCs/>
          <w:color w:val="000000"/>
        </w:rPr>
        <w:t>сердечно-сосудистая</w:t>
      </w:r>
      <w:proofErr w:type="spellEnd"/>
      <w:proofErr w:type="gramEnd"/>
      <w:r w:rsidRPr="00B36CFE">
        <w:rPr>
          <w:i/>
          <w:iCs/>
          <w:color w:val="000000"/>
        </w:rPr>
        <w:t xml:space="preserve"> система;</w:t>
      </w:r>
    </w:p>
    <w:p w:rsidR="00243F98" w:rsidRPr="00B36CFE" w:rsidRDefault="00243F98" w:rsidP="00243F98">
      <w:pPr>
        <w:pStyle w:val="a4"/>
        <w:tabs>
          <w:tab w:val="left" w:pos="3994"/>
        </w:tabs>
        <w:rPr>
          <w:i/>
          <w:color w:val="000000"/>
        </w:rPr>
      </w:pPr>
      <w:r w:rsidRPr="00B36CFE">
        <w:rPr>
          <w:i/>
          <w:iCs/>
          <w:color w:val="000000"/>
        </w:rPr>
        <w:t>неравная система;</w:t>
      </w:r>
      <w:r w:rsidRPr="00B36CFE">
        <w:rPr>
          <w:i/>
          <w:iCs/>
          <w:color w:val="000000"/>
        </w:rPr>
        <w:tab/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органы слуха (барабанная перепонка)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Физические характеристики шума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интенсивность звука   J, [Вт/м</w:t>
      </w:r>
      <w:proofErr w:type="gramStart"/>
      <w:r w:rsidRPr="00B36CFE">
        <w:rPr>
          <w:i/>
          <w:iCs/>
          <w:color w:val="000000"/>
        </w:rPr>
        <w:t>2</w:t>
      </w:r>
      <w:proofErr w:type="gramEnd"/>
      <w:r w:rsidRPr="00B36CFE">
        <w:rPr>
          <w:i/>
          <w:iCs/>
          <w:color w:val="000000"/>
        </w:rPr>
        <w:t>];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 xml:space="preserve">звуковое давление       </w:t>
      </w:r>
      <w:proofErr w:type="gramStart"/>
      <w:r w:rsidRPr="00B36CFE">
        <w:rPr>
          <w:i/>
          <w:iCs/>
          <w:color w:val="000000"/>
        </w:rPr>
        <w:t>Р</w:t>
      </w:r>
      <w:proofErr w:type="gramEnd"/>
      <w:r w:rsidRPr="00B36CFE">
        <w:rPr>
          <w:i/>
          <w:iCs/>
          <w:color w:val="000000"/>
        </w:rPr>
        <w:t>, [Па];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 xml:space="preserve">частота  </w:t>
      </w:r>
      <w:proofErr w:type="spellStart"/>
      <w:r w:rsidRPr="00B36CFE">
        <w:rPr>
          <w:i/>
          <w:iCs/>
          <w:color w:val="000000"/>
        </w:rPr>
        <w:t>f</w:t>
      </w:r>
      <w:proofErr w:type="spellEnd"/>
      <w:r w:rsidRPr="00B36CFE">
        <w:rPr>
          <w:i/>
          <w:iCs/>
          <w:color w:val="000000"/>
        </w:rPr>
        <w:t>, [Гц]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 xml:space="preserve">Интенсивность — кол-во энергии, переносимое звуковой волной за 1 </w:t>
      </w:r>
      <w:proofErr w:type="gramStart"/>
      <w:r w:rsidRPr="00B36CFE">
        <w:rPr>
          <w:i/>
          <w:color w:val="000000"/>
        </w:rPr>
        <w:t>с</w:t>
      </w:r>
      <w:proofErr w:type="gramEnd"/>
      <w:r w:rsidRPr="00B36CFE">
        <w:rPr>
          <w:i/>
          <w:color w:val="000000"/>
        </w:rPr>
        <w:t xml:space="preserve"> </w:t>
      </w:r>
      <w:proofErr w:type="gramStart"/>
      <w:r w:rsidRPr="00B36CFE">
        <w:rPr>
          <w:i/>
          <w:color w:val="000000"/>
        </w:rPr>
        <w:t>через</w:t>
      </w:r>
      <w:proofErr w:type="gramEnd"/>
      <w:r w:rsidRPr="00B36CFE">
        <w:rPr>
          <w:i/>
          <w:color w:val="000000"/>
        </w:rPr>
        <w:t xml:space="preserve"> площадь в 1м2, перпендикулярно распространению звуковой волны.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Звуковое давление — дополнительное давление воздуха, которое возникает при прохождении через него звуковой волны.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Длительное воздействие шума на организм человека приводит к развитию утомления, нередко переходящего в переутомление, к снижению производительности и качества труда. Особенно неблагоприятно шум действует на орган слуха, вызывая поражение слухового нерва с постепенным развитием тугоухости. Как правило, оба уха страдают в одинаковой степени. Начальные проявления профессиональной тугоухости чаще всего встречаются у лиц со стажем работы в условиях шума около 5 лет.</w:t>
      </w:r>
    </w:p>
    <w:p w:rsidR="00243F98" w:rsidRPr="00B36CFE" w:rsidRDefault="00243F98" w:rsidP="00243F98">
      <w:pPr>
        <w:widowControl w:val="0"/>
        <w:autoSpaceDE w:val="0"/>
        <w:autoSpaceDN w:val="0"/>
        <w:adjustRightInd w:val="0"/>
        <w:rPr>
          <w:i/>
        </w:rPr>
      </w:pPr>
    </w:p>
    <w:p w:rsidR="00243F98" w:rsidRDefault="00243F98" w:rsidP="00243F98">
      <w:r>
        <w:t xml:space="preserve">Б) </w:t>
      </w:r>
      <w:r w:rsidRPr="00F06DCB">
        <w:t>Производственная вибрация. Методы борьбы с вибрацией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Шум классифицируется по частоте, спектральным и временным характеристикам, природе его возникновения.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Классификация производственного шума приведена в таблице 37.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  <w:u w:val="single"/>
        </w:rPr>
        <w:t>По характеру</w:t>
      </w:r>
      <w:r w:rsidRPr="00B36CFE">
        <w:rPr>
          <w:i/>
          <w:color w:val="000000"/>
        </w:rPr>
        <w:t> спектра шумы подразделяются на </w:t>
      </w:r>
      <w:r w:rsidRPr="00B36CFE">
        <w:rPr>
          <w:i/>
          <w:iCs/>
          <w:color w:val="000000"/>
        </w:rPr>
        <w:t>широкополосные </w:t>
      </w:r>
      <w:r w:rsidRPr="00B36CFE">
        <w:rPr>
          <w:i/>
          <w:color w:val="000000"/>
        </w:rPr>
        <w:t>(с непрерывным спектром шириной более одной октавы) </w:t>
      </w:r>
      <w:r w:rsidRPr="00B36CFE">
        <w:rPr>
          <w:i/>
          <w:iCs/>
          <w:color w:val="000000"/>
        </w:rPr>
        <w:t>и тональные, </w:t>
      </w:r>
      <w:r w:rsidRPr="00B36CFE">
        <w:rPr>
          <w:i/>
          <w:color w:val="000000"/>
        </w:rPr>
        <w:t>в спектре которого имеются дискретные тона.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В практических оценках шума пользуются стандартным рядом из 8 октавных полос, среднегеометрическое значение которых составляет 63, 125, 250, 500, 1000, 2000, 4000, 8000 Гц.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proofErr w:type="gramStart"/>
      <w:r w:rsidRPr="00B36CFE">
        <w:rPr>
          <w:i/>
          <w:color w:val="000000"/>
          <w:u w:val="single"/>
        </w:rPr>
        <w:t>По спек</w:t>
      </w:r>
      <w:r w:rsidRPr="00B36CFE">
        <w:rPr>
          <w:i/>
          <w:color w:val="000000"/>
        </w:rPr>
        <w:t>тральному составу шумы подразделяются на </w:t>
      </w:r>
      <w:r w:rsidRPr="00B36CFE">
        <w:rPr>
          <w:i/>
          <w:iCs/>
          <w:color w:val="000000"/>
        </w:rPr>
        <w:t>низкочастотные </w:t>
      </w:r>
      <w:r w:rsidRPr="00B36CFE">
        <w:rPr>
          <w:i/>
          <w:color w:val="000000"/>
        </w:rPr>
        <w:t>(максимум звуковой энергии приходится на частоты ниже 400 Гц); </w:t>
      </w:r>
      <w:proofErr w:type="spellStart"/>
      <w:r w:rsidRPr="00B36CFE">
        <w:rPr>
          <w:i/>
          <w:iCs/>
          <w:color w:val="000000"/>
        </w:rPr>
        <w:t>средне-частотные</w:t>
      </w:r>
      <w:proofErr w:type="spellEnd"/>
      <w:r w:rsidRPr="00B36CFE">
        <w:rPr>
          <w:i/>
          <w:iCs/>
          <w:color w:val="000000"/>
        </w:rPr>
        <w:t> </w:t>
      </w:r>
      <w:r w:rsidRPr="00B36CFE">
        <w:rPr>
          <w:i/>
          <w:color w:val="000000"/>
        </w:rPr>
        <w:t>(максимум звуковой энергии на частотах от 400 до 1000 Гц) и высокочастотные (максимум звуковой энергии на частотах выше 1000 Гц).</w:t>
      </w:r>
      <w:proofErr w:type="gramEnd"/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  <w:u w:val="single"/>
        </w:rPr>
        <w:t>По временным характеристикам</w:t>
      </w:r>
      <w:r w:rsidRPr="00B36CFE">
        <w:rPr>
          <w:i/>
          <w:color w:val="000000"/>
        </w:rPr>
        <w:t> шумы подразделяются на </w:t>
      </w:r>
      <w:r w:rsidRPr="00B36CFE">
        <w:rPr>
          <w:i/>
          <w:iCs/>
          <w:color w:val="000000"/>
        </w:rPr>
        <w:t>постоянные </w:t>
      </w:r>
      <w:r w:rsidRPr="00B36CFE">
        <w:rPr>
          <w:i/>
          <w:color w:val="000000"/>
        </w:rPr>
        <w:t>(уровень звука за 8-ми часовой рабочий день изменяется во времени менее чем на 5 дБ) и </w:t>
      </w:r>
      <w:r w:rsidRPr="00B36CFE">
        <w:rPr>
          <w:i/>
          <w:iCs/>
          <w:color w:val="000000"/>
        </w:rPr>
        <w:t>непостоянные </w:t>
      </w:r>
      <w:r w:rsidRPr="00B36CFE">
        <w:rPr>
          <w:i/>
          <w:color w:val="000000"/>
        </w:rPr>
        <w:t xml:space="preserve">(уровни которого за 8-ми часовой рабочий день изменяются более чем на 5 </w:t>
      </w:r>
      <w:proofErr w:type="spellStart"/>
      <w:r w:rsidRPr="00B36CFE">
        <w:rPr>
          <w:i/>
          <w:color w:val="000000"/>
        </w:rPr>
        <w:t>дБА</w:t>
      </w:r>
      <w:proofErr w:type="spellEnd"/>
      <w:r w:rsidRPr="00B36CFE">
        <w:rPr>
          <w:i/>
          <w:color w:val="000000"/>
        </w:rPr>
        <w:t>). К непостоянному шуму относится </w:t>
      </w:r>
      <w:r w:rsidRPr="00B36CFE">
        <w:rPr>
          <w:i/>
          <w:iCs/>
          <w:color w:val="000000"/>
        </w:rPr>
        <w:t>колеблющийся шум, </w:t>
      </w:r>
      <w:r w:rsidRPr="00B36CFE">
        <w:rPr>
          <w:i/>
          <w:color w:val="000000"/>
        </w:rPr>
        <w:t>при котором уровень звука непрерывно изменяется во времени; </w:t>
      </w:r>
      <w:r w:rsidRPr="00B36CFE">
        <w:rPr>
          <w:i/>
          <w:iCs/>
          <w:color w:val="000000"/>
        </w:rPr>
        <w:t>прерывистый шум </w:t>
      </w:r>
      <w:r w:rsidRPr="00B36CFE">
        <w:rPr>
          <w:i/>
          <w:color w:val="000000"/>
        </w:rPr>
        <w:t>(уровень звука остается постоянным в течение интервала длительностью 1 сек. и более); </w:t>
      </w:r>
      <w:proofErr w:type="gramStart"/>
      <w:r w:rsidRPr="00B36CFE">
        <w:rPr>
          <w:i/>
          <w:iCs/>
          <w:color w:val="000000"/>
        </w:rPr>
        <w:t>импульсный шум, </w:t>
      </w:r>
      <w:r w:rsidRPr="00B36CFE">
        <w:rPr>
          <w:i/>
          <w:color w:val="000000"/>
        </w:rPr>
        <w:t>состоящий из одного или нескольких звуковых сигналов длительностью менее 1 сек</w:t>
      </w:r>
      <w:proofErr w:type="gramEnd"/>
      <w:r w:rsidRPr="00B36CFE">
        <w:rPr>
          <w:i/>
          <w:color w:val="000000"/>
        </w:rPr>
        <w:t>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с</w:t>
      </w:r>
      <w:r w:rsidRPr="00B36CFE">
        <w:rPr>
          <w:i/>
          <w:color w:val="000000"/>
          <w:u w:val="single"/>
        </w:rPr>
        <w:t>реде распространения р</w:t>
      </w:r>
      <w:r w:rsidRPr="00B36CFE">
        <w:rPr>
          <w:i/>
          <w:color w:val="000000"/>
        </w:rPr>
        <w:t>азличают шум воздушный и структурный.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proofErr w:type="gramStart"/>
      <w:r w:rsidRPr="00B36CFE">
        <w:rPr>
          <w:i/>
          <w:iCs/>
          <w:color w:val="000000"/>
        </w:rPr>
        <w:t>Воздушный шум </w:t>
      </w:r>
      <w:r w:rsidRPr="00B36CFE">
        <w:rPr>
          <w:i/>
          <w:color w:val="000000"/>
        </w:rPr>
        <w:t>излучается в окружающее пространство и распространяется в воздушной среде при движении транспортных средств на открытых участках, эстакадах и мостах, а также от звуковых сигнальных устройств, стационарного оборудования, при производстве работ по ремонту и содержанию путей и дорог, перегрузочных работах, техническом обслуживании и ремонте подвижного состава на территории транспортных предприятий.</w:t>
      </w:r>
      <w:proofErr w:type="gramEnd"/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Структурный шум </w:t>
      </w:r>
      <w:r w:rsidRPr="00B36CFE">
        <w:rPr>
          <w:i/>
          <w:color w:val="000000"/>
        </w:rPr>
        <w:t>возбуждается динамическими силами в точке контакта колеса с дорогой или рельсом при движении. Он распространяется по верхнему строению пути, несущим конструкциям дорожного полотна и передается через грунт близлежащим строениям. Особенно сильно структурный шум проявляется при движении транспорта в тоннелях, под землей.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Воздействие вибрации на человека классифицируется: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способу передачи вибрации на человека;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источнику возникновения;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направлению действия вибрации;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lastRenderedPageBreak/>
        <w:t>по характеру спектра;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частотному составу;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по временной характеристике вибрации [1, 2].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способу передачи на человека</w:t>
      </w:r>
      <w:r w:rsidRPr="00B36CFE">
        <w:rPr>
          <w:i/>
          <w:color w:val="000000"/>
        </w:rPr>
        <w:t> различают: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общую вибрацию</w:t>
      </w:r>
      <w:r w:rsidRPr="00B36CFE">
        <w:rPr>
          <w:i/>
          <w:color w:val="000000"/>
        </w:rPr>
        <w:t>, передающуюся через опорные поверхности на тело сидящего или стоящего человека;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локальную вибрацию</w:t>
      </w:r>
      <w:r w:rsidRPr="00B36CFE">
        <w:rPr>
          <w:i/>
          <w:color w:val="000000"/>
        </w:rPr>
        <w:t>, передающуюся через руки человека.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Примечание.</w:t>
      </w:r>
      <w:r w:rsidRPr="00B36CFE">
        <w:rPr>
          <w:i/>
          <w:color w:val="000000"/>
        </w:rPr>
        <w:t> Вибрация, передающаяся на ноги сидящего человека и на предплечья, контактирующие с вибрирующими поверхностями рабочих столов, относится к локальной вибрации.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направлению действия</w:t>
      </w:r>
      <w:r w:rsidRPr="00B36CFE">
        <w:rPr>
          <w:i/>
          <w:color w:val="000000"/>
        </w:rPr>
        <w:t> вибрацию подразделяют в соответствии с направлением осей ортогональной системы координат.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Для общей вибрации направление осей </w:t>
      </w:r>
      <w:proofErr w:type="spellStart"/>
      <w:proofErr w:type="gramStart"/>
      <w:r w:rsidRPr="00B36CFE">
        <w:rPr>
          <w:b/>
          <w:bCs/>
          <w:i/>
          <w:color w:val="000000"/>
        </w:rPr>
        <w:t>X</w:t>
      </w:r>
      <w:proofErr w:type="gramEnd"/>
      <w:r w:rsidRPr="00B36CFE">
        <w:rPr>
          <w:b/>
          <w:bCs/>
          <w:i/>
          <w:color w:val="000000"/>
          <w:vertAlign w:val="subscript"/>
        </w:rPr>
        <w:t>о</w:t>
      </w:r>
      <w:proofErr w:type="spellEnd"/>
      <w:r w:rsidRPr="00B36CFE">
        <w:rPr>
          <w:i/>
          <w:color w:val="000000"/>
        </w:rPr>
        <w:t>, </w:t>
      </w:r>
      <w:proofErr w:type="spellStart"/>
      <w:r w:rsidRPr="00B36CFE">
        <w:rPr>
          <w:b/>
          <w:bCs/>
          <w:i/>
          <w:color w:val="000000"/>
        </w:rPr>
        <w:t>Y</w:t>
      </w:r>
      <w:r w:rsidRPr="00B36CFE">
        <w:rPr>
          <w:b/>
          <w:bCs/>
          <w:i/>
          <w:color w:val="000000"/>
          <w:vertAlign w:val="subscript"/>
        </w:rPr>
        <w:t>о</w:t>
      </w:r>
      <w:proofErr w:type="spellEnd"/>
      <w:r w:rsidRPr="00B36CFE">
        <w:rPr>
          <w:i/>
          <w:color w:val="000000"/>
        </w:rPr>
        <w:t>, </w:t>
      </w:r>
      <w:proofErr w:type="spellStart"/>
      <w:r w:rsidRPr="00B36CFE">
        <w:rPr>
          <w:b/>
          <w:bCs/>
          <w:i/>
          <w:color w:val="000000"/>
        </w:rPr>
        <w:t>Z</w:t>
      </w:r>
      <w:r w:rsidRPr="00B36CFE">
        <w:rPr>
          <w:b/>
          <w:bCs/>
          <w:i/>
          <w:color w:val="000000"/>
          <w:vertAlign w:val="subscript"/>
        </w:rPr>
        <w:t>о</w:t>
      </w:r>
      <w:proofErr w:type="spellEnd"/>
      <w:r w:rsidRPr="00B36CFE">
        <w:rPr>
          <w:i/>
          <w:color w:val="000000"/>
        </w:rPr>
        <w:t xml:space="preserve"> и их связь с телом человека следующая: ось </w:t>
      </w:r>
      <w:proofErr w:type="spellStart"/>
      <w:r w:rsidRPr="00B36CFE">
        <w:rPr>
          <w:i/>
          <w:color w:val="000000"/>
        </w:rPr>
        <w:t>X</w:t>
      </w:r>
      <w:r w:rsidRPr="00B36CFE">
        <w:rPr>
          <w:i/>
          <w:color w:val="000000"/>
          <w:vertAlign w:val="subscript"/>
        </w:rPr>
        <w:t>о</w:t>
      </w:r>
      <w:proofErr w:type="spellEnd"/>
      <w:r w:rsidRPr="00B36CFE">
        <w:rPr>
          <w:i/>
          <w:color w:val="000000"/>
        </w:rPr>
        <w:t xml:space="preserve"> – горизонтальная от спины к груди; ось </w:t>
      </w:r>
      <w:proofErr w:type="spellStart"/>
      <w:r w:rsidRPr="00B36CFE">
        <w:rPr>
          <w:i/>
          <w:color w:val="000000"/>
        </w:rPr>
        <w:t>Y</w:t>
      </w:r>
      <w:r w:rsidRPr="00B36CFE">
        <w:rPr>
          <w:i/>
          <w:color w:val="000000"/>
          <w:vertAlign w:val="subscript"/>
        </w:rPr>
        <w:t>о</w:t>
      </w:r>
      <w:proofErr w:type="spellEnd"/>
      <w:r w:rsidRPr="00B36CFE">
        <w:rPr>
          <w:i/>
          <w:color w:val="000000"/>
        </w:rPr>
        <w:t xml:space="preserve"> – горизонтальная от правого плеча к левому); </w:t>
      </w:r>
      <w:proofErr w:type="spellStart"/>
      <w:r w:rsidRPr="00B36CFE">
        <w:rPr>
          <w:i/>
          <w:color w:val="000000"/>
        </w:rPr>
        <w:t>Z</w:t>
      </w:r>
      <w:r w:rsidRPr="00B36CFE">
        <w:rPr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> – вертикальная ось, перпендикулярная опорным поверхностям тела в местах его контакта с сиденьем, полом и т.п.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Для локальной вибрации направление осей </w:t>
      </w:r>
      <w:proofErr w:type="spellStart"/>
      <w:proofErr w:type="gramStart"/>
      <w:r w:rsidRPr="00B36CFE">
        <w:rPr>
          <w:b/>
          <w:bCs/>
          <w:i/>
          <w:color w:val="000000"/>
        </w:rPr>
        <w:t>X</w:t>
      </w:r>
      <w:proofErr w:type="gramEnd"/>
      <w:r w:rsidRPr="00B36CFE">
        <w:rPr>
          <w:b/>
          <w:bCs/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>, </w:t>
      </w:r>
      <w:proofErr w:type="spellStart"/>
      <w:r w:rsidRPr="00B36CFE">
        <w:rPr>
          <w:b/>
          <w:bCs/>
          <w:i/>
          <w:color w:val="000000"/>
        </w:rPr>
        <w:t>Y</w:t>
      </w:r>
      <w:r w:rsidRPr="00B36CFE">
        <w:rPr>
          <w:b/>
          <w:bCs/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>, </w:t>
      </w:r>
      <w:proofErr w:type="spellStart"/>
      <w:r w:rsidRPr="00B36CFE">
        <w:rPr>
          <w:b/>
          <w:bCs/>
          <w:i/>
          <w:color w:val="000000"/>
        </w:rPr>
        <w:t>Z</w:t>
      </w:r>
      <w:r w:rsidRPr="00B36CFE">
        <w:rPr>
          <w:b/>
          <w:bCs/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 xml:space="preserve"> и их связь с рукой человека следующая: ось </w:t>
      </w:r>
      <w:proofErr w:type="spellStart"/>
      <w:r w:rsidRPr="00B36CFE">
        <w:rPr>
          <w:i/>
          <w:color w:val="000000"/>
        </w:rPr>
        <w:t>X</w:t>
      </w:r>
      <w:r w:rsidRPr="00B36CFE">
        <w:rPr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 xml:space="preserve"> – совпадает или параллельна оси места охвата источника вибрации (рукоятки, ложемента, рулевого колеса, рычага управления, удерживаемого в руках обрабатываемого изделия и т.п.); ось </w:t>
      </w:r>
      <w:proofErr w:type="spellStart"/>
      <w:proofErr w:type="gramStart"/>
      <w:r w:rsidRPr="00B36CFE">
        <w:rPr>
          <w:i/>
          <w:color w:val="000000"/>
        </w:rPr>
        <w:t>Y</w:t>
      </w:r>
      <w:proofErr w:type="gramEnd"/>
      <w:r w:rsidRPr="00B36CFE">
        <w:rPr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 xml:space="preserve"> – перпендикулярна ладони, а ось </w:t>
      </w:r>
      <w:proofErr w:type="spellStart"/>
      <w:r w:rsidRPr="00B36CFE">
        <w:rPr>
          <w:i/>
          <w:color w:val="000000"/>
        </w:rPr>
        <w:t>Z</w:t>
      </w:r>
      <w:r w:rsidRPr="00B36CFE">
        <w:rPr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 xml:space="preserve"> – лежит в плоскости, образованной осью </w:t>
      </w:r>
      <w:proofErr w:type="spellStart"/>
      <w:r w:rsidRPr="00B36CFE">
        <w:rPr>
          <w:i/>
          <w:color w:val="000000"/>
        </w:rPr>
        <w:t>X</w:t>
      </w:r>
      <w:r w:rsidRPr="00B36CFE">
        <w:rPr>
          <w:i/>
          <w:color w:val="000000"/>
          <w:vertAlign w:val="subscript"/>
        </w:rPr>
        <w:t>л</w:t>
      </w:r>
      <w:proofErr w:type="spellEnd"/>
      <w:r w:rsidRPr="00B36CFE">
        <w:rPr>
          <w:i/>
          <w:color w:val="000000"/>
        </w:rPr>
        <w:t> и направлением подачи или приложения силы, и направлена вдоль оси предплечья.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источнику возникновения</w:t>
      </w:r>
      <w:r w:rsidRPr="00B36CFE">
        <w:rPr>
          <w:i/>
          <w:color w:val="000000"/>
        </w:rPr>
        <w:t> вибрацию различают: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локальную вибрацию, передающуюся человеку </w:t>
      </w:r>
      <w:r w:rsidRPr="00B36CFE">
        <w:rPr>
          <w:i/>
          <w:iCs/>
          <w:color w:val="000000"/>
        </w:rPr>
        <w:t>от ручного механизированного инструмента</w:t>
      </w:r>
      <w:r w:rsidRPr="00B36CFE">
        <w:rPr>
          <w:i/>
          <w:color w:val="000000"/>
        </w:rPr>
        <w:t> (с двигателями), органов ручного управления машинами и оборудованием;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локальную вибрацию</w:t>
      </w:r>
      <w:r w:rsidRPr="00B36CFE">
        <w:rPr>
          <w:i/>
          <w:color w:val="000000"/>
        </w:rPr>
        <w:t>, передающуюся человеку </w:t>
      </w:r>
      <w:r w:rsidRPr="00B36CFE">
        <w:rPr>
          <w:i/>
          <w:iCs/>
          <w:color w:val="000000"/>
        </w:rPr>
        <w:t>от ручного немеханизированного инструмента</w:t>
      </w:r>
      <w:r w:rsidRPr="00B36CFE">
        <w:rPr>
          <w:i/>
          <w:color w:val="000000"/>
        </w:rPr>
        <w:t xml:space="preserve"> (без двигателей), например, </w:t>
      </w:r>
      <w:proofErr w:type="spellStart"/>
      <w:r w:rsidRPr="00B36CFE">
        <w:rPr>
          <w:i/>
          <w:color w:val="000000"/>
        </w:rPr>
        <w:t>рихтовочных</w:t>
      </w:r>
      <w:proofErr w:type="spellEnd"/>
      <w:r w:rsidRPr="00B36CFE">
        <w:rPr>
          <w:i/>
          <w:color w:val="000000"/>
        </w:rPr>
        <w:t xml:space="preserve"> молотков разных моделей и обрабатываемых деталей, </w:t>
      </w:r>
      <w:proofErr w:type="spellStart"/>
      <w:r w:rsidRPr="00B36CFE">
        <w:rPr>
          <w:i/>
          <w:color w:val="000000"/>
        </w:rPr>
        <w:t>шпалоподбоек</w:t>
      </w:r>
      <w:proofErr w:type="spellEnd"/>
      <w:r w:rsidRPr="00B36CFE">
        <w:rPr>
          <w:i/>
          <w:color w:val="000000"/>
        </w:rPr>
        <w:t>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общую вибрацию 1 категории</w:t>
      </w:r>
      <w:r w:rsidRPr="00B36CFE">
        <w:rPr>
          <w:i/>
          <w:color w:val="000000"/>
        </w:rPr>
        <w:t> – </w:t>
      </w:r>
      <w:r w:rsidRPr="00B36CFE">
        <w:rPr>
          <w:b/>
          <w:bCs/>
          <w:i/>
          <w:color w:val="000000"/>
        </w:rPr>
        <w:t>транспортную вибрацию</w:t>
      </w:r>
      <w:r w:rsidRPr="00B36CFE">
        <w:rPr>
          <w:i/>
          <w:color w:val="000000"/>
        </w:rPr>
        <w:t>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общую вибрацию 2 категории</w:t>
      </w:r>
      <w:r w:rsidRPr="00B36CFE">
        <w:rPr>
          <w:i/>
          <w:color w:val="000000"/>
        </w:rPr>
        <w:t> – </w:t>
      </w:r>
      <w:r w:rsidRPr="00B36CFE">
        <w:rPr>
          <w:b/>
          <w:bCs/>
          <w:i/>
          <w:color w:val="000000"/>
        </w:rPr>
        <w:t>транспортно-технологическую вибрацию</w:t>
      </w:r>
      <w:r w:rsidRPr="00B36CFE">
        <w:rPr>
          <w:i/>
          <w:color w:val="000000"/>
        </w:rPr>
        <w:t>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общую вибрацию 3 категории</w:t>
      </w:r>
      <w:r w:rsidRPr="00B36CFE">
        <w:rPr>
          <w:i/>
          <w:color w:val="000000"/>
        </w:rPr>
        <w:t> – </w:t>
      </w:r>
      <w:r w:rsidRPr="00B36CFE">
        <w:rPr>
          <w:b/>
          <w:bCs/>
          <w:i/>
          <w:color w:val="000000"/>
        </w:rPr>
        <w:t>технологическую вибрацию</w:t>
      </w:r>
      <w:r w:rsidRPr="00B36CFE">
        <w:rPr>
          <w:i/>
          <w:color w:val="000000"/>
        </w:rPr>
        <w:t>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Общую вибрацию категории 3 по месту действия подразделяют на следующие типы: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на постоянных рабочих местах производственных помещений предприятий;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lastRenderedPageBreak/>
        <w:t xml:space="preserve">на рабочих </w:t>
      </w:r>
      <w:proofErr w:type="gramStart"/>
      <w:r w:rsidRPr="00B36CFE">
        <w:rPr>
          <w:i/>
          <w:color w:val="000000"/>
        </w:rPr>
        <w:t>местах</w:t>
      </w:r>
      <w:proofErr w:type="gramEnd"/>
      <w:r w:rsidRPr="00B36CFE">
        <w:rPr>
          <w:i/>
          <w:color w:val="000000"/>
        </w:rPr>
        <w:t xml:space="preserve"> на складах, в столовых, бытовых, дежурных и других производственных помещений, где нет машин, генерирующих вибрацию;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на рабочих местах в помещениях заводоуправления, конструкторских бюро, лабораторий, учебных пунктов, вычислительных центров, здравпунктов, конторских помещениях, рабочих комнатах и других помещениях для работников умственного труда;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proofErr w:type="gramStart"/>
      <w:r w:rsidRPr="00B36CFE">
        <w:rPr>
          <w:i/>
          <w:color w:val="000000"/>
        </w:rPr>
        <w:t xml:space="preserve">общую вибрацию в жилых помещениях и общественных зданиях от внешних источников: городского рельсового транспорта (мелкого залегания и открытые линии Метрополитена, трамвай, железнодорожный транспорт) и автотранспорта; промышленных предприятий и передвижных промышленных установок (при эксплуатации гидравлических и </w:t>
      </w:r>
      <w:proofErr w:type="spellStart"/>
      <w:r w:rsidRPr="00B36CFE">
        <w:rPr>
          <w:i/>
          <w:color w:val="000000"/>
        </w:rPr>
        <w:t>меха-нических</w:t>
      </w:r>
      <w:proofErr w:type="spellEnd"/>
      <w:r w:rsidRPr="00B36CFE">
        <w:rPr>
          <w:i/>
          <w:color w:val="000000"/>
        </w:rPr>
        <w:t xml:space="preserve"> прессов, строгальных, вырубных и других металлообрабатывающих механизмов, поршневых компрессоров, бетономешалок, дробилок, строительных машин и др.);</w:t>
      </w:r>
      <w:proofErr w:type="gramEnd"/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color w:val="000000"/>
        </w:rPr>
        <w:t>общую вибрацию в жилых помещениях и общественных зданиях от внутренних источников: инженерно-технического оборудования зданий и бытовых приборов (лифты, вентиляционные системы, насосные, пылесосы, холодильники, стиральные машины и т.п.), а также встроенных предприятий торговли (холодильное оборудование), предприятий коммунально-бытового обслуживания, котельных и т.д.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характеру спектра</w:t>
      </w:r>
      <w:r w:rsidRPr="00B36CFE">
        <w:rPr>
          <w:i/>
          <w:color w:val="000000"/>
        </w:rPr>
        <w:t> вибрации различают:</w:t>
      </w:r>
      <w:r>
        <w:rPr>
          <w:i/>
          <w:color w:val="000000"/>
        </w:rPr>
        <w:t xml:space="preserve"> </w:t>
      </w:r>
      <w:r w:rsidRPr="00B36CFE">
        <w:rPr>
          <w:i/>
          <w:color w:val="000000"/>
        </w:rPr>
        <w:t xml:space="preserve">узкополосную вибрацию, у которой контролируемые параметры в одной 1/3 октавной полосе частот более чем на 15 дБ превышают значения в соседних 1/3 октавных </w:t>
      </w:r>
      <w:proofErr w:type="spellStart"/>
      <w:r w:rsidRPr="00B36CFE">
        <w:rPr>
          <w:i/>
          <w:color w:val="000000"/>
        </w:rPr>
        <w:t>полосах</w:t>
      </w:r>
      <w:proofErr w:type="gramStart"/>
      <w:r w:rsidRPr="00B36CFE">
        <w:rPr>
          <w:i/>
          <w:color w:val="000000"/>
        </w:rPr>
        <w:t>;ш</w:t>
      </w:r>
      <w:proofErr w:type="gramEnd"/>
      <w:r w:rsidRPr="00B36CFE">
        <w:rPr>
          <w:i/>
          <w:color w:val="000000"/>
        </w:rPr>
        <w:t>ирокополосную</w:t>
      </w:r>
      <w:proofErr w:type="spellEnd"/>
      <w:r w:rsidRPr="00B36CFE">
        <w:rPr>
          <w:i/>
          <w:color w:val="000000"/>
        </w:rPr>
        <w:t xml:space="preserve"> вибрацию – с непрерывным спектром шириной более одной октавы.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частотному составу</w:t>
      </w:r>
      <w:r w:rsidRPr="00B36CFE">
        <w:rPr>
          <w:i/>
          <w:color w:val="000000"/>
        </w:rPr>
        <w:t xml:space="preserve"> вибрации </w:t>
      </w:r>
      <w:proofErr w:type="spellStart"/>
      <w:r w:rsidRPr="00B36CFE">
        <w:rPr>
          <w:i/>
          <w:color w:val="000000"/>
        </w:rPr>
        <w:t>различают</w:t>
      </w:r>
      <w:proofErr w:type="gramStart"/>
      <w:r w:rsidRPr="00B36CFE">
        <w:rPr>
          <w:i/>
          <w:color w:val="000000"/>
        </w:rPr>
        <w:t>:</w:t>
      </w:r>
      <w:r w:rsidRPr="00B36CFE">
        <w:rPr>
          <w:i/>
          <w:iCs/>
          <w:color w:val="000000"/>
        </w:rPr>
        <w:t>н</w:t>
      </w:r>
      <w:proofErr w:type="gramEnd"/>
      <w:r w:rsidRPr="00B36CFE">
        <w:rPr>
          <w:i/>
          <w:iCs/>
          <w:color w:val="000000"/>
        </w:rPr>
        <w:t>изкочастотную</w:t>
      </w:r>
      <w:proofErr w:type="spellEnd"/>
      <w:r w:rsidRPr="00B36CFE">
        <w:rPr>
          <w:i/>
          <w:iCs/>
          <w:color w:val="000000"/>
        </w:rPr>
        <w:t xml:space="preserve"> вибрацию </w:t>
      </w:r>
      <w:r w:rsidRPr="00B36CFE">
        <w:rPr>
          <w:i/>
          <w:color w:val="000000"/>
        </w:rPr>
        <w:t>(с преобладанием максимальных уровней в октавных полосах частот 1÷4 Гц для общих вибраций, 8÷16 Гц – для локальных вибраций);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среднечастотную вибрацию</w:t>
      </w:r>
      <w:r w:rsidRPr="00B36CFE">
        <w:rPr>
          <w:i/>
          <w:color w:val="000000"/>
        </w:rPr>
        <w:t> (8÷16 Гц – для общей вибрации, 31,5÷63 Гц – для локальной вибрации);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высокочастотную вибрацию</w:t>
      </w:r>
      <w:r w:rsidRPr="00B36CFE">
        <w:rPr>
          <w:i/>
          <w:color w:val="000000"/>
        </w:rPr>
        <w:t> (31,5÷63 Гц – для общей вибрации, 125÷1000 Гц – для локальной вибрации).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b/>
          <w:bCs/>
          <w:i/>
          <w:color w:val="000000"/>
        </w:rPr>
        <w:t>По временной характеристике</w:t>
      </w:r>
      <w:r w:rsidRPr="00B36CFE">
        <w:rPr>
          <w:i/>
          <w:color w:val="000000"/>
        </w:rPr>
        <w:t> вибрации различают: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постоянную вибрацию</w:t>
      </w:r>
      <w:r w:rsidRPr="00B36CFE">
        <w:rPr>
          <w:i/>
          <w:color w:val="000000"/>
        </w:rPr>
        <w:t>, для которой величина нормируемых параметров изменяется не более чем в 2 раза (на 6 дБ) за время наблюдения;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непостоянную вибрацию</w:t>
      </w:r>
      <w:r w:rsidRPr="00B36CFE">
        <w:rPr>
          <w:i/>
          <w:color w:val="000000"/>
        </w:rPr>
        <w:t xml:space="preserve">, для которой величина нормируемых параметров изменяется не менее чем в 2 раза (на 6 дБ) за время наблюдения не менее 10 мин при измерении с постоянной времени 1 </w:t>
      </w:r>
      <w:proofErr w:type="gramStart"/>
      <w:r w:rsidRPr="00B36CFE">
        <w:rPr>
          <w:i/>
          <w:color w:val="000000"/>
        </w:rPr>
        <w:t>с</w:t>
      </w:r>
      <w:proofErr w:type="gramEnd"/>
      <w:r w:rsidRPr="00B36CFE">
        <w:rPr>
          <w:i/>
          <w:color w:val="000000"/>
        </w:rPr>
        <w:t>, в том числе:</w:t>
      </w:r>
    </w:p>
    <w:p w:rsidR="00243F98" w:rsidRPr="00B36CFE" w:rsidRDefault="00243F98" w:rsidP="00243F98">
      <w:pPr>
        <w:pStyle w:val="a4"/>
        <w:rPr>
          <w:i/>
          <w:color w:val="000000"/>
        </w:rPr>
      </w:pPr>
      <w:r w:rsidRPr="00B36CFE">
        <w:rPr>
          <w:i/>
          <w:iCs/>
          <w:color w:val="000000"/>
        </w:rPr>
        <w:t>колеблющуюся во времени вибрацию</w:t>
      </w:r>
      <w:r w:rsidRPr="00B36CFE">
        <w:rPr>
          <w:i/>
          <w:color w:val="000000"/>
        </w:rPr>
        <w:t>, для которой величина нормируемых параметров непрерывно изменяется во времени;</w:t>
      </w:r>
    </w:p>
    <w:p w:rsidR="00243F98" w:rsidRDefault="00243F98" w:rsidP="00243F98">
      <w:pPr>
        <w:rPr>
          <w:i/>
          <w:color w:val="000000"/>
        </w:rPr>
      </w:pPr>
      <w:r w:rsidRPr="00B36CFE">
        <w:rPr>
          <w:i/>
          <w:iCs/>
          <w:color w:val="000000"/>
        </w:rPr>
        <w:t>прерывистую вибрацию</w:t>
      </w:r>
      <w:r w:rsidRPr="00B36CFE">
        <w:rPr>
          <w:i/>
          <w:color w:val="000000"/>
        </w:rPr>
        <w:t>, когда контакт человека с вибрацией прерывается, причем длительность интервалов, в течение которых имеет ме</w:t>
      </w:r>
      <w:r>
        <w:rPr>
          <w:i/>
          <w:color w:val="000000"/>
        </w:rPr>
        <w:t xml:space="preserve">сто контакт, составляет </w:t>
      </w:r>
      <w:proofErr w:type="gramStart"/>
      <w:r>
        <w:rPr>
          <w:i/>
          <w:color w:val="000000"/>
        </w:rPr>
        <w:t xml:space="preserve">более </w:t>
      </w:r>
      <w:r w:rsidRPr="00B36CFE">
        <w:rPr>
          <w:i/>
          <w:iCs/>
          <w:color w:val="000000"/>
        </w:rPr>
        <w:t>импульсную</w:t>
      </w:r>
      <w:proofErr w:type="gramEnd"/>
      <w:r w:rsidRPr="00B36CFE">
        <w:rPr>
          <w:i/>
          <w:iCs/>
          <w:color w:val="000000"/>
        </w:rPr>
        <w:t xml:space="preserve"> вибрацию</w:t>
      </w:r>
      <w:r w:rsidRPr="00B36CFE">
        <w:rPr>
          <w:i/>
          <w:color w:val="000000"/>
        </w:rPr>
        <w:t>, состоящую из одного или нескольких вибрационных</w:t>
      </w:r>
      <w:r>
        <w:rPr>
          <w:i/>
          <w:color w:val="000000"/>
        </w:rPr>
        <w:t xml:space="preserve"> случаев</w:t>
      </w:r>
    </w:p>
    <w:p w:rsidR="00243F98" w:rsidRDefault="00243F98" w:rsidP="00243F98">
      <w:pPr>
        <w:rPr>
          <w:i/>
          <w:color w:val="000000"/>
        </w:rPr>
      </w:pPr>
    </w:p>
    <w:p w:rsidR="00243F98" w:rsidRDefault="00243F98" w:rsidP="00243F98">
      <w:pPr>
        <w:rPr>
          <w:spacing w:val="-4"/>
        </w:rPr>
      </w:pPr>
      <w:r>
        <w:rPr>
          <w:b/>
          <w:i/>
          <w:color w:val="000000"/>
        </w:rPr>
        <w:lastRenderedPageBreak/>
        <w:t>Д</w:t>
      </w:r>
      <w:r w:rsidRPr="00B92437">
        <w:rPr>
          <w:b/>
          <w:i/>
          <w:color w:val="000000"/>
        </w:rPr>
        <w:t>омашнее задание</w:t>
      </w:r>
      <w:r>
        <w:rPr>
          <w:b/>
          <w:i/>
          <w:color w:val="000000"/>
        </w:rPr>
        <w:t xml:space="preserve">: </w:t>
      </w:r>
      <w:r>
        <w:t>Знать и уметь классифицировать опасности, возникающие на производстве по профессии. Разработать требования безопасности в процессе обучения</w:t>
      </w:r>
    </w:p>
    <w:p w:rsidR="00243F98" w:rsidRDefault="00243F98" w:rsidP="00243F98">
      <w:pPr>
        <w:ind w:left="426"/>
        <w:rPr>
          <w:spacing w:val="-4"/>
        </w:rPr>
      </w:pPr>
      <w:r>
        <w:rPr>
          <w:spacing w:val="-4"/>
        </w:rPr>
        <w:t xml:space="preserve">Разработать на усмотрение </w:t>
      </w:r>
      <w:proofErr w:type="gramStart"/>
      <w:r>
        <w:rPr>
          <w:spacing w:val="-4"/>
        </w:rPr>
        <w:t>обучающего</w:t>
      </w:r>
      <w:proofErr w:type="gramEnd"/>
      <w:r>
        <w:rPr>
          <w:spacing w:val="-4"/>
        </w:rPr>
        <w:t xml:space="preserve"> презентацию или реферат по теме, материалы предоставить после 20апреля</w:t>
      </w:r>
    </w:p>
    <w:p w:rsidR="00243F98" w:rsidRDefault="00243F98" w:rsidP="00243F98">
      <w:pPr>
        <w:ind w:left="426"/>
        <w:rPr>
          <w:spacing w:val="-4"/>
        </w:rPr>
      </w:pPr>
    </w:p>
    <w:p w:rsidR="00243F98" w:rsidRDefault="00243F98" w:rsidP="0024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4"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243F98" w:rsidRDefault="00243F98" w:rsidP="00243F9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Микрюков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243F98" w:rsidRDefault="00243F98" w:rsidP="00243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243F98" w:rsidRDefault="00243F98" w:rsidP="00243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</w:r>
    </w:p>
    <w:p w:rsidR="00243F98" w:rsidRDefault="00243F98" w:rsidP="00243F98">
      <w:pPr>
        <w:shd w:val="clear" w:color="auto" w:fill="FFFFFF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Интернет-ресурсы.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МЧС РФ).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МВД РФ).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fsb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ФСБ РФ).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dic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academic.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Академик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Словари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энциклопедии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booksgid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Электронная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proofErr w:type="gramEnd"/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globalteka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/index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243F98" w:rsidRDefault="00243F98" w:rsidP="00243F98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iprbookshop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(Электронно-библиотечная система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243F98" w:rsidRDefault="00243F98" w:rsidP="00243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F98" w:rsidRDefault="00243F98" w:rsidP="00243F98"/>
    <w:p w:rsidR="00243F98" w:rsidRDefault="00243F98" w:rsidP="00243F98"/>
    <w:p w:rsidR="00243F98" w:rsidRPr="00B92437" w:rsidRDefault="00243F98" w:rsidP="00243F98">
      <w:pPr>
        <w:rPr>
          <w:b/>
        </w:rPr>
      </w:pPr>
    </w:p>
    <w:p w:rsidR="00E109C0" w:rsidRDefault="00E109C0"/>
    <w:sectPr w:rsidR="00E109C0" w:rsidSect="00E1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3F98"/>
    <w:rsid w:val="00243F98"/>
    <w:rsid w:val="00E1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243F98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243F98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243F9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9500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2020-04-10T10:04:00Z</dcterms:created>
  <dcterms:modified xsi:type="dcterms:W3CDTF">2020-04-10T10:05:00Z</dcterms:modified>
</cp:coreProperties>
</file>