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14 апреля 2020г</w:t>
      </w:r>
    </w:p>
    <w:p w:rsidR="00422D22" w:rsidRDefault="00094724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Т-19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дисциплина: </w:t>
      </w:r>
      <w:r w:rsidR="00094724">
        <w:rPr>
          <w:color w:val="000000"/>
          <w:sz w:val="27"/>
          <w:szCs w:val="27"/>
        </w:rPr>
        <w:t>История</w:t>
      </w:r>
    </w:p>
    <w:p w:rsidR="00422D22" w:rsidRPr="00CD278B" w:rsidRDefault="00422D22" w:rsidP="00422D22">
      <w:pPr>
        <w:rPr>
          <w:rFonts w:ascii="Times New Roman" w:hAnsi="Times New Roman" w:cs="Times New Roman"/>
          <w:sz w:val="24"/>
          <w:szCs w:val="24"/>
        </w:rPr>
      </w:pPr>
      <w:r w:rsidRPr="00FB6CD4">
        <w:rPr>
          <w:rFonts w:ascii="Times New Roman" w:hAnsi="Times New Roman" w:cs="Times New Roman"/>
          <w:color w:val="000000"/>
          <w:sz w:val="27"/>
          <w:szCs w:val="27"/>
        </w:rPr>
        <w:t>Тема занятия:</w:t>
      </w:r>
      <w:r w:rsidRPr="00640F83">
        <w:rPr>
          <w:rFonts w:ascii="Times New Roman" w:hAnsi="Times New Roman" w:cs="Times New Roman"/>
          <w:sz w:val="24"/>
          <w:szCs w:val="24"/>
        </w:rPr>
        <w:t xml:space="preserve"> </w:t>
      </w:r>
      <w:r w:rsidR="00CD278B" w:rsidRPr="00CD278B">
        <w:rPr>
          <w:rFonts w:ascii="Times New Roman" w:hAnsi="Times New Roman" w:cs="Times New Roman"/>
          <w:bCs/>
        </w:rPr>
        <w:t>Серебряный век русской культуры</w:t>
      </w:r>
    </w:p>
    <w:p w:rsidR="00422D22" w:rsidRPr="00640F83" w:rsidRDefault="00422D22" w:rsidP="00422D22">
      <w:pPr>
        <w:rPr>
          <w:sz w:val="24"/>
          <w:szCs w:val="24"/>
        </w:rPr>
      </w:pP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Форма:  Лекционно-практическое занятие </w:t>
      </w: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занятия:</w:t>
      </w:r>
    </w:p>
    <w:p w:rsidR="00CD278B" w:rsidRPr="00CD278B" w:rsidRDefault="00422D22" w:rsidP="00CD278B">
      <w:pPr>
        <w:pStyle w:val="a7"/>
        <w:numPr>
          <w:ilvl w:val="0"/>
          <w:numId w:val="1"/>
        </w:num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CD278B">
        <w:rPr>
          <w:rFonts w:ascii="Times New Roman" w:hAnsi="Times New Roman" w:cs="Times New Roman"/>
          <w:color w:val="000000"/>
          <w:sz w:val="27"/>
          <w:szCs w:val="27"/>
        </w:rPr>
        <w:t xml:space="preserve">Новый материал. </w:t>
      </w:r>
    </w:p>
    <w:p w:rsidR="00CD278B" w:rsidRPr="00CD278B" w:rsidRDefault="00CD278B" w:rsidP="00CD278B">
      <w:pPr>
        <w:pStyle w:val="a7"/>
        <w:shd w:val="clear" w:color="auto" w:fill="FFFFFF"/>
        <w:spacing w:line="230" w:lineRule="exact"/>
        <w:ind w:left="648"/>
        <w:rPr>
          <w:rFonts w:ascii="Times New Roman" w:hAnsi="Times New Roman" w:cs="Times New Roman"/>
        </w:rPr>
      </w:pPr>
      <w:r w:rsidRPr="00CD278B">
        <w:rPr>
          <w:rFonts w:ascii="Times New Roman" w:hAnsi="Times New Roman" w:cs="Times New Roman"/>
        </w:rPr>
        <w:t>Открытия российских ученых в науке и тех</w:t>
      </w:r>
      <w:r w:rsidRPr="00CD278B">
        <w:rPr>
          <w:rFonts w:ascii="Times New Roman" w:hAnsi="Times New Roman" w:cs="Times New Roman"/>
        </w:rPr>
        <w:softHyphen/>
        <w:t>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422D22" w:rsidRDefault="00422D22" w:rsidP="00422D22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7"/>
          <w:szCs w:val="27"/>
        </w:rPr>
      </w:pPr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Задание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2C1F5F" w:rsidRPr="002C1F5F" w:rsidRDefault="00422D22" w:rsidP="002C1F5F">
      <w:pPr>
        <w:pStyle w:val="1"/>
        <w:shd w:val="clear" w:color="auto" w:fill="FFFFFF"/>
        <w:spacing w:before="0" w:beforeAutospacing="0" w:after="150" w:afterAutospacing="0"/>
        <w:rPr>
          <w:color w:val="444444"/>
          <w:sz w:val="24"/>
          <w:szCs w:val="24"/>
        </w:rPr>
      </w:pPr>
      <w:r w:rsidRPr="002C1F5F">
        <w:rPr>
          <w:color w:val="000000"/>
          <w:sz w:val="24"/>
          <w:szCs w:val="24"/>
        </w:rPr>
        <w:t>Составляем</w:t>
      </w:r>
      <w:r w:rsidR="00BD04BF">
        <w:rPr>
          <w:color w:val="000000"/>
          <w:sz w:val="24"/>
          <w:szCs w:val="24"/>
        </w:rPr>
        <w:t xml:space="preserve"> краткий </w:t>
      </w:r>
      <w:r w:rsidRPr="002C1F5F">
        <w:rPr>
          <w:color w:val="000000"/>
          <w:sz w:val="24"/>
          <w:szCs w:val="24"/>
        </w:rPr>
        <w:t xml:space="preserve"> конспект:</w:t>
      </w:r>
      <w:r w:rsidR="002C1F5F" w:rsidRPr="002C1F5F">
        <w:rPr>
          <w:color w:val="444444"/>
          <w:sz w:val="24"/>
          <w:szCs w:val="24"/>
        </w:rPr>
        <w:t xml:space="preserve"> СЕРЕБРЯНЫЙ ВЕК РУССКОЙ КУЛЬТУРЫ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 чём состояли главные особенности культуры Серебряного века в России?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1. Духовное состояние общества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Вступая в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., Россия менялась. Менялся и мир. Индустриальная эпоха диктовала свои условия и нормы жизни. Под их натиском рушились традиционные ценности и представления людей. Современники с тревогой отмечали, что нарушается гармония между природой и обществом, человек утрачивает свою индивидуальность, торжествует стандартизация всех сторон жизни. Возникали растерянность, тревожное чувство надвигающейся катастрофы. Представления о добре и зле, истине и лжи, прекрасном и безобразном, которыми жили предшествующие поколения, казались несостоятельными и требовали пересмотра.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Вспомните, как воспринимали меняющийся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мир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многие деятели европейской культуры начала XX в.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Каков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смысл названия ставшей знаменитой книги немецкого философа О. Шпенглера «Закат Европы»?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Философия, наука, литература, искусство искали ответы на не имевшие очевидных решений вопросы. Российская культура переживала удивительный расцвет. Он охватил все виды творческой деятельности, породил выдающиеся художественные произведения и научные открытия, новые направления творческого поиска, открыл блестящие имена, ставшие гордостью не только русской, но и мировой культуры, науки и техники. Начало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называют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Серебряным веком русской культуры.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2. Просвещение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Модернизация предъявляла высокие требования к уровню образования людей.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 чести правительства, государственные расходы на народное образование с 1900 по 1915 г. увеличились более чем в 5 раз.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Городские и сельские начальные школы постепенно вытесняли церковноприходское образование. Росло число гимназий и реальных училищ. В гимназиях было увеличено количество часов на изучение </w:t>
      </w: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lastRenderedPageBreak/>
        <w:t>естественно-математических предметов. Выпускники реальных училищ получили право поступать в высшие технические учебные заведения, а после сдачи дополнительного экзамена по латинскому языку — на физико-математические и медицинские факультеты университетов. По инициативе предпринимателей создавались коммерческие училища, которые давали общеобразовательную и специальную подготовку. В отличие от гимназий и реальных училищ, обучение юношей и девушек в них было совместным.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Возросло количество средних специальных учебных заведений: промышленных, технических, железнодорожных, горных, судоходных, землемерных, сельскохозяйственных и др. Расширилась сеть высших учебных заведений: новые технические вузы появились в Петербурге, Новочеркасске, Томске.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В Саратове был открыт университет.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Начали работу педагогические институты в Москве и Петербурге, свыше 30 высших женских курсов, положивших начало массовому высшему женскому образованию.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 1914 г. в России действовало более 100 высших учебных заведений, в которых обучалось свыше 120 тыс. человек. Свыше 60% студентов не принадлежали к дворянскому сословию.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3. Наука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В начале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Россия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внесла весомый вклад в мировой научно-технический прогресс.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Физик П. Н. Лебедев впервые в мире установил общие закономерности, присущие волновым процессам различной природы (звуковым, электромагнитным, гидравлическим и др.). Он создал первую в России физическую школу.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Значительные открытия в теории и практике самолётостроения сделал Н. Е. Жуковский. Учеником и соратником Жуковского был выдающийся механик и математик С. А. Чаплыгин. У истоков космонавтики стоял учитель калужской гимназии К. Э. Циолковский. В 1903 г. он опубликовал ряд блестящих трудов, обосновавших возможность космических полётов.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Выдающийся русский учёный В. И. Вернадский получил мировую известность благодаря энциклопедическим трудам, послужившим основой для новых научных направлений в геохимии, биохимии, радиологии. Его учения о биосфере и ноосфере заложили основу современной экологии.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Русский физиолог И. П. Павлов создал учение о высшей нервной деятельности, об условных рефлексах. В 1904 г. ему была присуждена Нобелевская премия за исследования в области физиологии пищеварения. В 1908 г. Нобелевскую премию получил И. И. Мечников за труды по иммунологии и инфекционным заболеваниям.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Начало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— время расцвета российской исторической науки. Крупнейшими специалистами в области отечественной истории были В. О. Ключевский, А. А. Корнилов, Н. П.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Павлов-Сильванский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, С. Ф. Платонов. Проблемами всеобщей истории занимались П. Г. Виноградов, Р. Ю. Виппер, Е. В. Тарле. Мировую известность получила русская школа востоковедения.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Большое место в трудах русских философов занимала русская идея — проблемы самобытности исторического пути России и своеобразия её духовной жизни, предназначения (Н. А. Бердяев, С. Н. Булгаков, В. С. Соловьёв, П. А. Флоренский).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4. Литература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Литература начала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 отмечена многообразием художественных жанров, стилей и методов.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 традициях русской реалистической школы работал Л. Н. Толстой. В своих последних произведениях он пытался показать, как может личность противостоять закоснелым нормам жизни («Живой труп», «Отец Сергий», «После бала»). Его письма-обращения к Николаю II, публицистические статьи проникнуты болью и тревогой за судьбу страны, стремлением воздействовать на власть, преградить дорогу злу и защитить всех притесняемых. Он верил, что насилие насилием устранить невозможно.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А. П. Чехов создал в эти годы пьесы «Три сестры» и «Вишнёвый сад», в которых отразил происходившие в начале века социальные изменения. И. А. Бунин с болью писал об оскудении дворянских усадеб, о переменах, происходящих в душах людей («Деревня», «Суходол», цикл «крестьянских» рассказов). А. И. Куприн показал неприглядную сторону армейского быта: бесправие солдат, духовную опустошённость офицеров («Поединок»). Впервые литература обратилась к образам рабочих. Зачинателем этой темы стал М. Горький («Враги», «Мать»). В первое десятилетие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</w:t>
      </w: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lastRenderedPageBreak/>
        <w:t xml:space="preserve">русскую поэзию пришла плеяда талантливых крестьянских поэтов — С. А. Есенин, Н. А. Клюев, С. А.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Клычков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Всё громче звучали голоса поэтов и писателей нового поколения, протестовавших против главного принципа реалистического искусства — непосредственного изображения окружающего мира. Поэты-символисты объявили войну материалистическому мировоззрению, утверждая, что вера, религия — краеугольные камни человеческого бытия и искусства. Сначала символизм принял форму декаданса: в поэзии преобладали настроения тоски и безнадёжности, резко выраженный индивидуализм. Таковы ранние произведения К. Д. Бальмонта, А. А. Блока, В. Я. Брюсова. После 1909 г. наступил новый этап. Символизм окрасился в славянофильские тона, демонстрируя презрение к «лишённому души» Западу. Символисты попытались проникнуть в глубины души народа и в русской народной жизни увидели возможность обновления, второго рождения России. Эти мотивы особенно ярко звучали в творчестве А. А. Блока (поэтические циклы «На поле Куликовом», «Родина») и А. Белого («Серебряный голубь», «Петербург»).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noProof/>
          <w:color w:val="555555"/>
          <w:sz w:val="21"/>
          <w:szCs w:val="21"/>
        </w:rPr>
        <w:drawing>
          <wp:inline distT="0" distB="0" distL="0" distR="0">
            <wp:extent cx="1666875" cy="1990725"/>
            <wp:effectExtent l="19050" t="0" r="9525" b="0"/>
            <wp:docPr id="13" name="Рисунок 1" descr="https://trojden.com/books/russian-history/russian-history-9-class-part-2-arsentiev-2016/russian-history-9-class-part-2-arsentiev-2016.files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jden.com/books/russian-history/russian-history-9-class-part-2-arsentiev-2016/russian-history-9-class-part-2-arsentiev-2016.files/image0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F" w:rsidRPr="002C1F5F" w:rsidRDefault="002C1F5F" w:rsidP="002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>С. Н. Булгаков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noProof/>
          <w:color w:val="555555"/>
          <w:sz w:val="21"/>
          <w:szCs w:val="21"/>
        </w:rPr>
        <w:drawing>
          <wp:inline distT="0" distB="0" distL="0" distR="0">
            <wp:extent cx="1685925" cy="1914525"/>
            <wp:effectExtent l="19050" t="0" r="9525" b="0"/>
            <wp:docPr id="12" name="Рисунок 2" descr="https://trojden.com/books/russian-history/russian-history-9-class-part-2-arsentiev-2016/russian-history-9-class-part-2-arsentiev-2016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ojden.com/books/russian-history/russian-history-9-class-part-2-arsentiev-2016/russian-history-9-class-part-2-arsentiev-2016.files/image0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F" w:rsidRPr="002C1F5F" w:rsidRDefault="002C1F5F" w:rsidP="002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>А. П. Чехов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noProof/>
          <w:color w:val="555555"/>
          <w:sz w:val="21"/>
          <w:szCs w:val="21"/>
        </w:rPr>
        <w:drawing>
          <wp:inline distT="0" distB="0" distL="0" distR="0">
            <wp:extent cx="1676400" cy="1905000"/>
            <wp:effectExtent l="19050" t="0" r="0" b="0"/>
            <wp:docPr id="11" name="Рисунок 3" descr="https://trojden.com/books/russian-history/russian-history-9-class-part-2-arsentiev-2016/russian-history-9-class-part-2-arsentiev-2016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ojden.com/books/russian-history/russian-history-9-class-part-2-arsentiev-2016/russian-history-9-class-part-2-arsentiev-2016.files/image0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F" w:rsidRPr="002C1F5F" w:rsidRDefault="002C1F5F" w:rsidP="002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>И. А. Бунин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lastRenderedPageBreak/>
        <w:t>Акмеисты (от греч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</w:t>
      </w:r>
      <w:proofErr w:type="spellStart"/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а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кме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— высшая степень чего-либо, цветущая сила), напротив, отстаивали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самоценность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реальной жизни. Н. С. Гумилёва, А. А. Ахматову, О. Э. Мандельштама отличали безупречный вкус, красота и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отточенность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художественного слова, которые они считали главными в поэзии.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Русская художественная культура начала XX в. испытывала и влияние авангардизма, объявившего о разрыве с культурными ценностями прошлого и провозгласившего «новое искусство». В России наиболее яркими представителями авангарда были футуристы (от лат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</w:t>
      </w:r>
      <w:proofErr w:type="spellStart"/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ф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утурум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— будущее). Их интересовало не столько содержание, сколько форма стихосложения. Футуристы придумывали новые слова, использовали вульгарную лексику, профессиональный жаргон, язык документа, плаката и афиши. Характерны названия футуристических сборников — «Пощёчина общественному вкусу», «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Дохлая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Луна», «Рыкающий Парнас». Интересных поэтов собрала петербургская группа «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Гилея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» — В. Хлебников, Д. Д.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Бурлюк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, А. Е. Кручёных, В. В. Маяковский, В. В. Каменский. Ошеломляющим успехом пользовались сборники стихов и публичные выступления И. В. Северянина, возглавлявшего Ассоциацию эгофутуристов.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5. Живопись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Прочные позиции в русской живописи удерживали представители реалистической школы. Действовало «Товарищество передвижных художественных выставок». И. Е. Репин закончил в 1906 г. грандиозное полотно «Торжественное заседание Государственного совета». Историческая живопись В. И. Сурикова вдохновлялась интересом к народу, к человеку в истории. Верность реализму хранили М. В. Нестеров, братья В. М. и А. М. Васнецовы и др.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Однако законодателем моды стал модерн. Он повлиял на творчество таких крупных художников-реалистов, как К. А. Коровин, В. А. Серов.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Сторонники нового стиля объединились в творческом обществе «Мир искусства». «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Мирискусники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» утверждали, что искусство — это самостоятельная, самоценная сфера человеческой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деятельности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и оно не должно зависеть от политических и социальных влияний. Его задача — привносить красоту в жизнь людей. За длительный период (объединение возникло в 1898 г. и просуществовало с перерывами до 1925 г.) в «Мир искусства» входили почти все крупнейшие русские художники — А. Н. Бенуа, Л. С.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Бакст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, Е. Е. Лансере, Н. К. Рерих, К. А. Сомов.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 1907 г. в Москве открылась выставка под названием «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Голубая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роза», в которой приняли участие 16 художников (П. В. Кузнецов, Н. Н. Сапунов, М. С. Сарьян и др.), тесно связанных с поэтами-символистами. Но символизм в русской живописи никогда не был единым стилевым направлением. Он включал в себя, например, таких разных по своим живописным системам художников, как М. А. Врубель, К. С. Петров-Водкин и др. Ряд крупнейших русских художников — В. В. Кандинский, А. В.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Лентулов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, М. 3. Шагал, П. Н. Филонов — вошли в историю мировой культуры как представители уникальных стилей, соединивших авангардные тенденции с национальными традициями русского искусства.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noProof/>
          <w:color w:val="555555"/>
          <w:sz w:val="21"/>
          <w:szCs w:val="21"/>
        </w:rPr>
        <w:drawing>
          <wp:inline distT="0" distB="0" distL="0" distR="0">
            <wp:extent cx="1828800" cy="2333625"/>
            <wp:effectExtent l="19050" t="0" r="0" b="0"/>
            <wp:docPr id="10" name="Рисунок 4" descr="https://trojden.com/books/russian-history/russian-history-9-class-part-2-arsentiev-2016/russian-history-9-class-part-2-arsentiev-2016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ojden.com/books/russian-history/russian-history-9-class-part-2-arsentiev-2016/russian-history-9-class-part-2-arsentiev-2016.files/image0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F" w:rsidRPr="002C1F5F" w:rsidRDefault="002C1F5F" w:rsidP="002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>В. А. Серов (автопортрет)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2781300" cy="2133600"/>
            <wp:effectExtent l="19050" t="0" r="0" b="0"/>
            <wp:docPr id="9" name="Рисунок 5" descr="https://trojden.com/books/russian-history/russian-history-9-class-part-2-arsentiev-2016/russian-history-9-class-part-2-arsentiev-2016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ojden.com/books/russian-history/russian-history-9-class-part-2-arsentiev-2016/russian-history-9-class-part-2-arsentiev-2016.files/image0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F" w:rsidRPr="002C1F5F" w:rsidRDefault="002C1F5F" w:rsidP="002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 xml:space="preserve">Особняк Морозовых в Москве. Архитектор Ф. О. </w:t>
      </w:r>
      <w:proofErr w:type="spellStart"/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>Шехтель</w:t>
      </w:r>
      <w:proofErr w:type="spellEnd"/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>. 1880-е гг.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6. Скульптура. Архитектура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Скульптура была связана с импрессионизмом. Широкую известность получили скульптурные портреты Л. Н. Толстого, С. Ю. Витте, Ф. И. Шаляпина и др. авторства П. П. Трубецкого. Важной вехой в истории русской монументальной скульптуры стал его памятник Александру III, открытый в Петербурге в октябре 1909 г. и вызвавший оживлённые споры публики.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Соединением тенденций импрессионизма и модерна характеризуется творчество А. С.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Голубкиной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,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стремившейся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не к отображению конкретного события или жизненного факта, а к созданию обобщённого образа явления. Таковы скульптуры «Старость», «Идущий человек», «Солдат», «Спящие» и др.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Значительный след в искусстве Серебряного века оставил С. Т. Конёнков. Он прошёл через увлечение Микеланджело («Самсон, разрывающий цепи»), русской народной деревянной скульптурой («Лесовик», «Нищая братия»), передвижническими традициями («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Камнебоец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»), традиционным реалистическим портретом («А. П. Чехов»), сохраняя яркую творческую индивидуальность.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Во второй половине XIX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перед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архитектурой открылись новые возможности. Быстрый рост городов, развитие транспорта, перемены в общественной жизни требовали новых архитектурных форм и решений. Не только в столицах, но и в сотнях провинциальных городов строились вокзалы, рестораны, магазины, рынки, театры и банковские здания. Продолжали возводить и дворцы, особняки, усадьбы. Поиски нового стиля привели к рождению архитектуры модерна.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Облик русского, особенно московского, модерна определило творчество Ф. О.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Шехтеля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В его ранних постройках ощущаются готические традиции (особняк З. Г. Морозовой, дом А. Н.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Рябушинского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).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Шехтель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не раз обращался к традициям русского деревянного зодчества. В этом отношении весьма показательно здание Ярославского вокзала в Москве (1902—1904). В дальнейшем архитектор всё ближе подходил к так называемому рационалистическому модерну, стремясь к упрощению архитектурных форм и конструкций (банк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Рябушинских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, типография газеты «Утро России» в Москве, дом Московского купеческого общества).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Модерн соседствовал с неоклассицизмом (И. В. Жолтовский), эклектикой, умышленно смешивавшей различные архитектурные стили. Показательным в этом плане было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архитектурное решение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здания гостиницы «Метрополь» в Москве, сооружённого по проекту В. Ф.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Валькотта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7. Музыка, балет, театр, кинематограф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 начале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XX в. творческий взлёт переживали великие русские композиторы-новаторы А. Н. Скрябин, И. Ф. Стравинский, С. И. Танеев, С. В. Рахманинов. Они пытались выйти за рамки традиционной классической музыки, создать новые музыкальные формы и образы. Русская вокальная школа была представлена именами выдающихся певцов: Ф. И. Шаляпина, А. В. Неждановой, Л. В. Собинова, И. В. Ершова.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1914525" cy="2333625"/>
            <wp:effectExtent l="19050" t="0" r="9525" b="0"/>
            <wp:docPr id="8" name="Рисунок 6" descr="https://trojden.com/books/russian-history/russian-history-9-class-part-2-arsentiev-2016/russian-history-9-class-part-2-arsentiev-2016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ojden.com/books/russian-history/russian-history-9-class-part-2-arsentiev-2016/russian-history-9-class-part-2-arsentiev-2016.files/image0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F" w:rsidRPr="002C1F5F" w:rsidRDefault="002C1F5F" w:rsidP="002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b/>
          <w:bCs/>
          <w:color w:val="555555"/>
          <w:sz w:val="21"/>
        </w:rPr>
        <w:t>С. В. Рахманинов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Ведущие позиции в мировом хореографическом искусстве занимал русский балет. Опираясь на академические традиции конца XIX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.,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на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ставшие классикой мировой хореографии сценические постановки выдающегося балетмейстера М. И. Петипа, балет подчинялся новым эстетическим требованиям. Молодые постановщики А. А. Горский и М. И. Фокин в противовес балетному академизму выдвинули принцип живописности. Полноправными авторами спектакля становились не только балетмейстер и композитор, но и художник. Декорации к постановкам Горского и Фокина оформляли К. А. Коровин, А. Н. Бенуа, Л. С.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Бакст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, Н. К. Рерих. Русская балетная школа дала миру плеяду блестящих артистов: А. Т. Павлову, Т. П.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Карсавину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, В. Ф. Нижинского и др.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 поисках творческих новаций находился театр. К. С. Станиславский — основатель психологической актёрской школы — будущее театра видел в углублённом психологическом реализме, искусстве актёрского перевоплощения. В. Э. Мейерхольд экспериментировал в области театральной условности, обобщённости, в использовании элементов народного балагана и театра масок. Е. Б. Вахтангов предпочитал выразительные, зрелищные, радостные спектакли.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Всё отчётливее проявлялась тенденция к соединению различных видов творческой деятельности. «Мир искусства» объединил в своих рядах не только художников, но и поэтов, философов, музыкантов. В 1908—1913 гг. С. П. Дягилев организовал в Париже, Лондоне, Риме и других европейских столицах Русские сезоны, представив восхищённой публике балетные и оперные спектакли, театральную живопись, музыку.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 начале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XX в. возник новый вид искусства — кинематограф. Первые «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электротеатры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» и «иллюзионы» открылись в России в 1903 г., а к 1914 г. зрителей приглашали уже около 4 тыс. кинотеатров. В 1908 г. была снята первая русская игровая картина «Стенька Разин и княжна», а в 1911 г. — первый полнометражный фильм «Оборона Севастополя». Накануне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П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ервой мировой войны в России работало почти 30 отечественных кинофирм. Основную массу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кинопродукции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составляли фильмы с мелодраматическими сюжетами. В российском кино работали такие выдающиеся художники, как режиссёр Я. А. Протазанов, актёры И. И.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Мозжухин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, В. В. Холодная, А. Г. </w:t>
      </w:r>
      <w:proofErr w:type="spell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Коонен</w:t>
      </w:r>
      <w:proofErr w:type="spell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и др. Кинематограф был доступен всем слоям населения.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noProof/>
          <w:color w:val="555555"/>
          <w:sz w:val="21"/>
          <w:szCs w:val="21"/>
        </w:rPr>
        <w:drawing>
          <wp:inline distT="0" distB="0" distL="0" distR="0">
            <wp:extent cx="5410200" cy="1400175"/>
            <wp:effectExtent l="19050" t="0" r="0" b="0"/>
            <wp:docPr id="7" name="Рисунок 7" descr="https://trojden.com/books/russian-history/russian-history-9-class-part-2-arsentiev-2016/russian-history-9-class-part-2-arsentiev-2016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ojden.com/books/russian-history/russian-history-9-class-part-2-arsentiev-2016/russian-history-9-class-part-2-arsentiev-2016.files/image0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ПОДВЕДЁМ ИТОГИ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Русская культура начала XX в. переживала расцвет. Это был Серебряный век русского искусства. Однако так и не было преодолено одно из основных противоречий российской жизни — недоступность высоких достижений культуры для широких масс и оторванность от них.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lastRenderedPageBreak/>
        <w:t>Вопросы и задания для работы с текстом</w:t>
      </w:r>
      <w: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t>: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1. Почему возникло определение «культура Серебряного века»? 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2. Какие изменения произошли в начале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области образования? Чем они были обусловлены?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3. Каковы достижения русской науки начала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.?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4. Охарактеризуйте русскую литературу Серебряного века. Какие художественные стили были в ней представлены? 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5. Какие особенности отличали русскую живопись начала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.? 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6. Каковы были художественные достижения в области архитектуры и скульптуры начала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.?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7. Какие новые явления характерны для русского балетного и театрального искусства начала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.?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Думаем, сравниваем, размышляем</w:t>
      </w:r>
    </w:p>
    <w:p w:rsidR="002C1F5F" w:rsidRP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1. Серебряный век русской культуры отмечен невиданным многообразием художественных стилей, направлений, методов.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Иногда это обстоятельство ставят культуре начала XX в. в упрёк.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Как вы думаете, почему? Согласны ли вы с этим?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2. Привлекая дополнительные источники информации, выясните, кто из художников, писателей, поэтов Серебряного века отразил жизнь вашего города/региона в своих произведениях. Перечислите эти произведения.</w:t>
      </w:r>
    </w:p>
    <w:p w:rsidR="002C1F5F" w:rsidRDefault="002C1F5F" w:rsidP="002C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3. Выясните, есть ли в вашем крае здания, построенные в начале XX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в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. Каково </w:t>
      </w:r>
      <w:proofErr w:type="gramStart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>было</w:t>
      </w:r>
      <w:proofErr w:type="gramEnd"/>
      <w:r w:rsidRPr="002C1F5F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их назначение? К какому архитектурному стилю они принадлежат?</w:t>
      </w:r>
    </w:p>
    <w:p w:rsidR="00422D22" w:rsidRPr="00E219C6" w:rsidRDefault="00422D22" w:rsidP="00E219C6">
      <w:pPr>
        <w:pStyle w:val="a4"/>
        <w:spacing w:before="300" w:beforeAutospacing="0" w:after="300" w:afterAutospacing="0" w:line="345" w:lineRule="atLeast"/>
        <w:ind w:right="450"/>
        <w:jc w:val="both"/>
        <w:rPr>
          <w:color w:val="484848"/>
        </w:rPr>
      </w:pPr>
      <w:r w:rsidRPr="00BD04BF">
        <w:rPr>
          <w:color w:val="000000"/>
        </w:rPr>
        <w:t>4. Форма отчета: Фото конспекта и выполненных заданий.</w:t>
      </w:r>
    </w:p>
    <w:p w:rsidR="00422D22" w:rsidRPr="00BD04BF" w:rsidRDefault="00422D22" w:rsidP="00422D22">
      <w:pPr>
        <w:pStyle w:val="a4"/>
        <w:rPr>
          <w:color w:val="000000"/>
        </w:rPr>
      </w:pPr>
      <w:r w:rsidRPr="00BD04BF">
        <w:rPr>
          <w:color w:val="000000"/>
        </w:rPr>
        <w:t>5. Срок выполнения задания 15 апреля 2020 г.</w:t>
      </w:r>
    </w:p>
    <w:p w:rsidR="00422D22" w:rsidRPr="00BD04BF" w:rsidRDefault="00422D22" w:rsidP="00422D22">
      <w:pPr>
        <w:rPr>
          <w:sz w:val="24"/>
          <w:szCs w:val="24"/>
        </w:rPr>
      </w:pPr>
      <w:r w:rsidRPr="00BD04BF">
        <w:rPr>
          <w:rFonts w:ascii="Times New Roman" w:hAnsi="Times New Roman" w:cs="Times New Roman"/>
          <w:color w:val="000000"/>
          <w:sz w:val="24"/>
          <w:szCs w:val="24"/>
        </w:rPr>
        <w:t>6. Получатель отчета:</w:t>
      </w:r>
      <w:r w:rsidRPr="00BD04BF">
        <w:rPr>
          <w:color w:val="000000"/>
          <w:sz w:val="24"/>
          <w:szCs w:val="24"/>
        </w:rPr>
        <w:t xml:space="preserve"> </w:t>
      </w:r>
      <w:proofErr w:type="spellStart"/>
      <w:r w:rsidRPr="00BD04BF">
        <w:rPr>
          <w:sz w:val="24"/>
          <w:szCs w:val="24"/>
          <w:lang w:val="en-US"/>
        </w:rPr>
        <w:t>Natulya</w:t>
      </w:r>
      <w:proofErr w:type="spellEnd"/>
      <w:r w:rsidRPr="00BD04BF">
        <w:rPr>
          <w:sz w:val="24"/>
          <w:szCs w:val="24"/>
        </w:rPr>
        <w:t>-</w:t>
      </w:r>
      <w:proofErr w:type="spellStart"/>
      <w:r w:rsidRPr="00BD04BF">
        <w:rPr>
          <w:sz w:val="24"/>
          <w:szCs w:val="24"/>
          <w:lang w:val="en-US"/>
        </w:rPr>
        <w:t>rubtsova</w:t>
      </w:r>
      <w:proofErr w:type="spellEnd"/>
      <w:r w:rsidRPr="00BD04BF">
        <w:rPr>
          <w:sz w:val="24"/>
          <w:szCs w:val="24"/>
        </w:rPr>
        <w:t>64@</w:t>
      </w:r>
      <w:r w:rsidRPr="00BD04BF">
        <w:rPr>
          <w:sz w:val="24"/>
          <w:szCs w:val="24"/>
          <w:lang w:val="en-US"/>
        </w:rPr>
        <w:t>mail</w:t>
      </w:r>
      <w:r w:rsidRPr="00BD04BF">
        <w:rPr>
          <w:sz w:val="24"/>
          <w:szCs w:val="24"/>
        </w:rPr>
        <w:t>.</w:t>
      </w:r>
      <w:proofErr w:type="spellStart"/>
      <w:r w:rsidRPr="00BD04BF">
        <w:rPr>
          <w:sz w:val="24"/>
          <w:szCs w:val="24"/>
          <w:lang w:val="en-US"/>
        </w:rPr>
        <w:t>ru</w:t>
      </w:r>
      <w:proofErr w:type="spellEnd"/>
    </w:p>
    <w:p w:rsidR="00422D22" w:rsidRDefault="00422D22" w:rsidP="00422D22">
      <w:pPr>
        <w:pStyle w:val="a4"/>
        <w:rPr>
          <w:color w:val="000000"/>
          <w:sz w:val="27"/>
          <w:szCs w:val="27"/>
        </w:rPr>
      </w:pPr>
    </w:p>
    <w:p w:rsidR="00422D22" w:rsidRPr="00640F83" w:rsidRDefault="00422D22" w:rsidP="00422D22">
      <w:pPr>
        <w:rPr>
          <w:szCs w:val="28"/>
        </w:rPr>
      </w:pPr>
    </w:p>
    <w:p w:rsidR="00BA3D64" w:rsidRPr="00422D22" w:rsidRDefault="00BA3D64" w:rsidP="00422D22">
      <w:pPr>
        <w:rPr>
          <w:szCs w:val="28"/>
        </w:rPr>
      </w:pPr>
    </w:p>
    <w:sectPr w:rsidR="00BA3D64" w:rsidRPr="00422D22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E30"/>
    <w:multiLevelType w:val="hybridMultilevel"/>
    <w:tmpl w:val="C610E3AA"/>
    <w:lvl w:ilvl="0" w:tplc="BD0AAE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094724"/>
    <w:rsid w:val="00211972"/>
    <w:rsid w:val="002966CA"/>
    <w:rsid w:val="002C1F5F"/>
    <w:rsid w:val="00422D22"/>
    <w:rsid w:val="004B3570"/>
    <w:rsid w:val="00950C58"/>
    <w:rsid w:val="00996C06"/>
    <w:rsid w:val="00B627AD"/>
    <w:rsid w:val="00BA3D64"/>
    <w:rsid w:val="00BB21EE"/>
    <w:rsid w:val="00BC6805"/>
    <w:rsid w:val="00BD04BF"/>
    <w:rsid w:val="00BF4144"/>
    <w:rsid w:val="00CD278B"/>
    <w:rsid w:val="00D321E4"/>
    <w:rsid w:val="00E2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paragraph" w:styleId="1">
    <w:name w:val="heading 1"/>
    <w:basedOn w:val="a"/>
    <w:link w:val="10"/>
    <w:uiPriority w:val="9"/>
    <w:qFormat/>
    <w:rsid w:val="002C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27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1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C1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2020-04-14T06:21:00Z</dcterms:created>
  <dcterms:modified xsi:type="dcterms:W3CDTF">2020-04-14T07:32:00Z</dcterms:modified>
</cp:coreProperties>
</file>