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52" w:rsidRDefault="00876052" w:rsidP="008760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876052" w:rsidRDefault="00876052" w:rsidP="00876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Pr>
          <w:rFonts w:ascii="Times New Roman" w:hAnsi="Times New Roman" w:cs="Times New Roman"/>
          <w:sz w:val="28"/>
          <w:szCs w:val="28"/>
          <w:u w:val="single"/>
        </w:rPr>
        <w:t>1</w:t>
      </w:r>
      <w:r w:rsidR="005F3E1E">
        <w:rPr>
          <w:rFonts w:ascii="Times New Roman" w:hAnsi="Times New Roman" w:cs="Times New Roman"/>
          <w:sz w:val="28"/>
          <w:szCs w:val="28"/>
          <w:u w:val="single"/>
        </w:rPr>
        <w:t>7</w:t>
      </w:r>
      <w:r>
        <w:rPr>
          <w:rFonts w:ascii="Times New Roman" w:hAnsi="Times New Roman" w:cs="Times New Roman"/>
          <w:sz w:val="28"/>
          <w:szCs w:val="28"/>
          <w:u w:val="single"/>
        </w:rPr>
        <w:t>.04.2020г.</w:t>
      </w:r>
    </w:p>
    <w:p w:rsidR="00876052" w:rsidRDefault="00876052" w:rsidP="00876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Группа </w:t>
      </w:r>
      <w:r>
        <w:rPr>
          <w:rFonts w:ascii="Times New Roman" w:hAnsi="Times New Roman" w:cs="Times New Roman"/>
          <w:sz w:val="28"/>
          <w:szCs w:val="28"/>
          <w:u w:val="single"/>
        </w:rPr>
        <w:t>Б-18</w:t>
      </w:r>
    </w:p>
    <w:p w:rsidR="00876052" w:rsidRDefault="00876052" w:rsidP="00876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Учебная дисциплина </w:t>
      </w:r>
      <w:r>
        <w:rPr>
          <w:rFonts w:ascii="Times New Roman" w:hAnsi="Times New Roman" w:cs="Times New Roman"/>
          <w:sz w:val="28"/>
          <w:szCs w:val="28"/>
          <w:u w:val="single"/>
        </w:rPr>
        <w:t>Налоги и налогообложение</w:t>
      </w:r>
    </w:p>
    <w:p w:rsidR="00876052" w:rsidRDefault="00876052" w:rsidP="00876052">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Тема занятия </w:t>
      </w:r>
      <w:r w:rsidR="005F3E1E">
        <w:rPr>
          <w:rFonts w:ascii="Times New Roman" w:hAnsi="Times New Roman" w:cs="Times New Roman"/>
          <w:sz w:val="28"/>
          <w:szCs w:val="28"/>
        </w:rPr>
        <w:t xml:space="preserve">новый раздел: </w:t>
      </w:r>
      <w:r w:rsidR="005F3E1E">
        <w:rPr>
          <w:rFonts w:ascii="Times New Roman" w:hAnsi="Times New Roman" w:cs="Times New Roman"/>
          <w:sz w:val="28"/>
          <w:szCs w:val="28"/>
          <w:u w:val="single"/>
        </w:rPr>
        <w:t>Региональные налоги и сборы. Тема «Транспортный налог»</w:t>
      </w:r>
    </w:p>
    <w:p w:rsidR="00876052" w:rsidRDefault="00876052" w:rsidP="00876052">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Форма </w:t>
      </w:r>
      <w:r w:rsidR="005F3E1E">
        <w:rPr>
          <w:rFonts w:ascii="Times New Roman" w:hAnsi="Times New Roman" w:cs="Times New Roman"/>
          <w:sz w:val="28"/>
          <w:szCs w:val="28"/>
          <w:u w:val="single"/>
        </w:rPr>
        <w:t>Лекция</w:t>
      </w:r>
    </w:p>
    <w:p w:rsidR="00876052" w:rsidRDefault="00876052" w:rsidP="00876052">
      <w:pPr>
        <w:spacing w:after="0" w:line="240" w:lineRule="auto"/>
        <w:jc w:val="both"/>
        <w:rPr>
          <w:rFonts w:ascii="Times New Roman" w:hAnsi="Times New Roman" w:cs="Times New Roman"/>
          <w:sz w:val="28"/>
          <w:szCs w:val="28"/>
        </w:rPr>
      </w:pPr>
    </w:p>
    <w:p w:rsidR="00876052" w:rsidRDefault="00876052" w:rsidP="008760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для обучающихся:</w:t>
      </w:r>
    </w:p>
    <w:p w:rsidR="00876052" w:rsidRDefault="00876052" w:rsidP="008760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Внимательно ознакомиться </w:t>
      </w:r>
      <w:r w:rsidR="005F3E1E">
        <w:rPr>
          <w:rFonts w:ascii="Times New Roman" w:hAnsi="Times New Roman" w:cs="Times New Roman"/>
          <w:sz w:val="28"/>
          <w:szCs w:val="28"/>
        </w:rPr>
        <w:t>с содержанием новой темы</w:t>
      </w:r>
      <w:proofErr w:type="gramStart"/>
      <w:r w:rsidR="005F3E1E">
        <w:rPr>
          <w:rFonts w:ascii="Times New Roman" w:hAnsi="Times New Roman" w:cs="Times New Roman"/>
          <w:sz w:val="28"/>
          <w:szCs w:val="28"/>
        </w:rPr>
        <w:t xml:space="preserve">. </w:t>
      </w:r>
      <w:proofErr w:type="gramEnd"/>
      <w:r w:rsidR="005F3E1E">
        <w:rPr>
          <w:rFonts w:ascii="Times New Roman" w:hAnsi="Times New Roman" w:cs="Times New Roman"/>
          <w:sz w:val="28"/>
          <w:szCs w:val="28"/>
        </w:rPr>
        <w:t>Сделать конспект в тетрадь</w:t>
      </w:r>
      <w:r>
        <w:rPr>
          <w:rFonts w:ascii="Times New Roman" w:hAnsi="Times New Roman" w:cs="Times New Roman"/>
          <w:sz w:val="28"/>
          <w:szCs w:val="28"/>
        </w:rPr>
        <w:t>.</w:t>
      </w:r>
    </w:p>
    <w:p w:rsidR="00876052" w:rsidRDefault="00876052" w:rsidP="00876052">
      <w:pPr>
        <w:spacing w:after="0" w:line="240" w:lineRule="auto"/>
        <w:jc w:val="center"/>
        <w:rPr>
          <w:rFonts w:ascii="Times New Roman" w:hAnsi="Times New Roman" w:cs="Times New Roman"/>
          <w:b/>
          <w:sz w:val="24"/>
          <w:szCs w:val="24"/>
        </w:rPr>
      </w:pPr>
    </w:p>
    <w:p w:rsidR="005F3E1E" w:rsidRPr="003C7B6F" w:rsidRDefault="005F3E1E" w:rsidP="005F3E1E">
      <w:pPr>
        <w:spacing w:after="0" w:line="240" w:lineRule="auto"/>
        <w:ind w:firstLine="720"/>
        <w:jc w:val="center"/>
        <w:rPr>
          <w:rFonts w:ascii="Times New Roman" w:hAnsi="Times New Roman" w:cs="Times New Roman"/>
          <w:b/>
          <w:color w:val="000000"/>
          <w:sz w:val="24"/>
          <w:szCs w:val="24"/>
        </w:rPr>
      </w:pPr>
      <w:r w:rsidRPr="003C7B6F">
        <w:rPr>
          <w:rFonts w:ascii="Times New Roman" w:hAnsi="Times New Roman" w:cs="Times New Roman"/>
          <w:b/>
          <w:color w:val="000000"/>
          <w:sz w:val="24"/>
          <w:szCs w:val="24"/>
        </w:rPr>
        <w:t>Транспортный налог</w:t>
      </w:r>
      <w:bookmarkStart w:id="0" w:name="_GoBack"/>
      <w:bookmarkEnd w:id="0"/>
    </w:p>
    <w:p w:rsidR="005F3E1E" w:rsidRPr="003C7B6F" w:rsidRDefault="005F3E1E" w:rsidP="005F3E1E">
      <w:pPr>
        <w:spacing w:after="0" w:line="240" w:lineRule="auto"/>
        <w:ind w:firstLine="720"/>
        <w:jc w:val="center"/>
        <w:rPr>
          <w:rFonts w:ascii="Times New Roman" w:hAnsi="Times New Roman" w:cs="Times New Roman"/>
          <w:b/>
          <w:color w:val="000000"/>
          <w:sz w:val="24"/>
          <w:szCs w:val="24"/>
        </w:rPr>
      </w:pPr>
    </w:p>
    <w:p w:rsidR="005F3E1E" w:rsidRPr="003C7B6F" w:rsidRDefault="005F3E1E" w:rsidP="005F3E1E">
      <w:pPr>
        <w:spacing w:after="0" w:line="240" w:lineRule="auto"/>
        <w:ind w:firstLine="720"/>
        <w:jc w:val="both"/>
        <w:rPr>
          <w:rFonts w:ascii="Times New Roman" w:hAnsi="Times New Roman" w:cs="Times New Roman"/>
          <w:color w:val="000000"/>
          <w:sz w:val="24"/>
          <w:szCs w:val="24"/>
        </w:rPr>
      </w:pPr>
      <w:r w:rsidRPr="003C7B6F">
        <w:rPr>
          <w:rFonts w:ascii="Times New Roman" w:hAnsi="Times New Roman" w:cs="Times New Roman"/>
          <w:color w:val="000000"/>
          <w:sz w:val="24"/>
          <w:szCs w:val="24"/>
        </w:rPr>
        <w:t>Был введен на территории Свердловской области с 1.01.2003 года.</w:t>
      </w:r>
    </w:p>
    <w:p w:rsidR="005F3E1E" w:rsidRPr="003C7B6F" w:rsidRDefault="005F3E1E" w:rsidP="005F3E1E">
      <w:pPr>
        <w:spacing w:after="0" w:line="240" w:lineRule="auto"/>
        <w:ind w:firstLine="720"/>
        <w:jc w:val="both"/>
        <w:rPr>
          <w:rFonts w:ascii="Times New Roman" w:hAnsi="Times New Roman" w:cs="Times New Roman"/>
          <w:color w:val="000000"/>
          <w:sz w:val="24"/>
          <w:szCs w:val="24"/>
        </w:rPr>
      </w:pPr>
      <w:r w:rsidRPr="003C7B6F">
        <w:rPr>
          <w:rFonts w:ascii="Times New Roman" w:hAnsi="Times New Roman" w:cs="Times New Roman"/>
          <w:color w:val="000000"/>
          <w:sz w:val="24"/>
          <w:szCs w:val="24"/>
        </w:rPr>
        <w:t xml:space="preserve">Законодательные акты: 28глава НКРФ, областной закон (03) №43 “Об установлении и введении в действие транспортного налога на территории Свердловской </w:t>
      </w:r>
      <w:proofErr w:type="gramStart"/>
      <w:r w:rsidRPr="003C7B6F">
        <w:rPr>
          <w:rFonts w:ascii="Times New Roman" w:hAnsi="Times New Roman" w:cs="Times New Roman"/>
          <w:color w:val="000000"/>
          <w:sz w:val="24"/>
          <w:szCs w:val="24"/>
        </w:rPr>
        <w:t>области ”</w:t>
      </w:r>
      <w:proofErr w:type="gramEnd"/>
      <w:r w:rsidRPr="003C7B6F">
        <w:rPr>
          <w:rFonts w:ascii="Times New Roman" w:hAnsi="Times New Roman" w:cs="Times New Roman"/>
          <w:color w:val="000000"/>
          <w:sz w:val="24"/>
          <w:szCs w:val="24"/>
        </w:rPr>
        <w:t xml:space="preserve">  </w:t>
      </w:r>
    </w:p>
    <w:p w:rsidR="005F3E1E" w:rsidRPr="003C7B6F" w:rsidRDefault="005F3E1E" w:rsidP="005F3E1E">
      <w:pPr>
        <w:spacing w:after="0" w:line="240" w:lineRule="auto"/>
        <w:ind w:firstLine="720"/>
        <w:jc w:val="both"/>
        <w:rPr>
          <w:rFonts w:ascii="Times New Roman" w:hAnsi="Times New Roman" w:cs="Times New Roman"/>
          <w:color w:val="000000"/>
          <w:sz w:val="24"/>
          <w:szCs w:val="24"/>
        </w:rPr>
      </w:pPr>
      <w:r w:rsidRPr="003C7B6F">
        <w:rPr>
          <w:rFonts w:ascii="Times New Roman" w:hAnsi="Times New Roman" w:cs="Times New Roman"/>
          <w:color w:val="000000"/>
          <w:sz w:val="24"/>
          <w:szCs w:val="24"/>
        </w:rPr>
        <w:t>Налога плательщики – это лица на которых в соответствии с законодательством РФ зарегистрированы транспортные средства, признаваемые объектом налоговой области.</w:t>
      </w:r>
    </w:p>
    <w:p w:rsidR="005F3E1E" w:rsidRPr="003C7B6F" w:rsidRDefault="005F3E1E" w:rsidP="005F3E1E">
      <w:pPr>
        <w:spacing w:after="0" w:line="240" w:lineRule="auto"/>
        <w:ind w:firstLine="720"/>
        <w:jc w:val="both"/>
        <w:rPr>
          <w:rFonts w:ascii="Times New Roman" w:hAnsi="Times New Roman" w:cs="Times New Roman"/>
          <w:color w:val="000000"/>
          <w:sz w:val="24"/>
          <w:szCs w:val="24"/>
        </w:rPr>
      </w:pPr>
      <w:r w:rsidRPr="003C7B6F">
        <w:rPr>
          <w:rFonts w:ascii="Times New Roman" w:hAnsi="Times New Roman" w:cs="Times New Roman"/>
          <w:color w:val="000000"/>
          <w:sz w:val="24"/>
          <w:szCs w:val="24"/>
        </w:rPr>
        <w:t xml:space="preserve">Объектом налогообложения признаются автомобили, мотоциклы, мотороллеры, автобусы и </w:t>
      </w:r>
      <w:proofErr w:type="gramStart"/>
      <w:r w:rsidRPr="003C7B6F">
        <w:rPr>
          <w:rFonts w:ascii="Times New Roman" w:hAnsi="Times New Roman" w:cs="Times New Roman"/>
          <w:color w:val="000000"/>
          <w:sz w:val="24"/>
          <w:szCs w:val="24"/>
        </w:rPr>
        <w:t>другие самоходные машины</w:t>
      </w:r>
      <w:proofErr w:type="gramEnd"/>
      <w:r w:rsidRPr="003C7B6F">
        <w:rPr>
          <w:rFonts w:ascii="Times New Roman" w:hAnsi="Times New Roman" w:cs="Times New Roman"/>
          <w:color w:val="000000"/>
          <w:sz w:val="24"/>
          <w:szCs w:val="24"/>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Не являются объектом налогообложения:</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1)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2) промысловые морские и речные суда;</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3)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и индивидуальных предпринимателей, основным видом деятельности которых является осуществление пассажирских и (или) грузовых перевозок;</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4)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5) транспортные средства, принадлежащие на праве оперативного управления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и (или) приравненная к ней служба;</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6) транспортные средства, находящиеся в розыске, а также транспортные средства, розыск которых прекращен, с месяца начала розыска соответствующего транспортного средства до месяца его возврата лицу, на которое оно зарегистрировано. Факты угона (кражи), возврата транспортного средства подтверждаются документом, выдаваемым уполномоченным органом, или сведениями, полученными налоговыми органами;</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7) самолеты и вертолеты санитарной авиации и медицинской службы;</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lastRenderedPageBreak/>
        <w:t>8) суда, зарегистрированные в Российском международном реестре судов;</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9) морские стационарные и плавучие платформы, морские передвижные буровые установки и буровые суда.</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Налоговая база определяется:</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1) в отношении транспортных средств, имеющих двигатели - как мощность двигателя транспортного средства в лошадиных силах;</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2) в отношении водных несамоходных (буксируемых) транспортных средств, для которых определяется валовая вместимость - как валовая вместимость в тоннах;</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3) в отношении прочих водных и воздушных транспортных средств - как единица транспортного средства.</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Налоговая база определяется отдельно по каждому транспортному средству.</w:t>
      </w:r>
    </w:p>
    <w:p w:rsidR="005F3E1E" w:rsidRPr="003C7B6F" w:rsidRDefault="005F3E1E" w:rsidP="005F3E1E">
      <w:pPr>
        <w:spacing w:after="0" w:line="240" w:lineRule="auto"/>
        <w:ind w:firstLine="720"/>
        <w:jc w:val="both"/>
        <w:rPr>
          <w:rFonts w:ascii="Times New Roman" w:hAnsi="Times New Roman" w:cs="Times New Roman"/>
          <w:color w:val="000000"/>
          <w:sz w:val="24"/>
          <w:szCs w:val="24"/>
        </w:rPr>
      </w:pPr>
      <w:r w:rsidRPr="003C7B6F">
        <w:rPr>
          <w:rFonts w:ascii="Times New Roman" w:hAnsi="Times New Roman" w:cs="Times New Roman"/>
          <w:color w:val="000000"/>
          <w:sz w:val="24"/>
          <w:szCs w:val="24"/>
        </w:rPr>
        <w:t xml:space="preserve">Налоговый период календарный год. Для налоговых плательщиков организаций установлены отчетные периоды (1квартал, 2кв, 3кв). При установлении налога законодательные (представительные) органы субъектов Российской Федерации вправе </w:t>
      </w:r>
      <w:r w:rsidRPr="003C7B6F">
        <w:rPr>
          <w:rFonts w:ascii="Times New Roman" w:hAnsi="Times New Roman" w:cs="Times New Roman"/>
          <w:b/>
          <w:color w:val="000000"/>
          <w:sz w:val="24"/>
          <w:szCs w:val="24"/>
        </w:rPr>
        <w:t>не устанавливать</w:t>
      </w:r>
      <w:r w:rsidRPr="003C7B6F">
        <w:rPr>
          <w:rFonts w:ascii="Times New Roman" w:hAnsi="Times New Roman" w:cs="Times New Roman"/>
          <w:color w:val="000000"/>
          <w:sz w:val="24"/>
          <w:szCs w:val="24"/>
        </w:rPr>
        <w:t xml:space="preserve"> отчетные периоды.</w:t>
      </w:r>
    </w:p>
    <w:p w:rsidR="005F3E1E" w:rsidRPr="003C7B6F" w:rsidRDefault="005F3E1E" w:rsidP="005F3E1E">
      <w:pPr>
        <w:spacing w:after="0" w:line="240" w:lineRule="auto"/>
        <w:ind w:firstLine="720"/>
        <w:jc w:val="both"/>
        <w:rPr>
          <w:rFonts w:ascii="Times New Roman" w:hAnsi="Times New Roman" w:cs="Times New Roman"/>
          <w:color w:val="000000"/>
          <w:sz w:val="24"/>
          <w:szCs w:val="24"/>
        </w:rPr>
      </w:pPr>
      <w:r w:rsidRPr="003C7B6F">
        <w:rPr>
          <w:rFonts w:ascii="Times New Roman" w:hAnsi="Times New Roman" w:cs="Times New Roman"/>
          <w:color w:val="000000"/>
          <w:sz w:val="24"/>
          <w:szCs w:val="24"/>
        </w:rPr>
        <w:t>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 один килограмм силы тяги реактивного двигателя, одну регистровую тонну, одну единицу валовой вместимости транспортного средства или одну единицу транспортного средства. Начальные размеры ставок установлены в Налоговом кодексе РФ. Налоговые ставки, указанные в </w:t>
      </w:r>
      <w:r w:rsidRPr="003C7B6F">
        <w:rPr>
          <w:rFonts w:ascii="Times New Roman" w:hAnsi="Times New Roman" w:cs="Times New Roman"/>
          <w:sz w:val="24"/>
          <w:szCs w:val="24"/>
        </w:rPr>
        <w:t>Налоговом кодексе</w:t>
      </w:r>
      <w:r w:rsidRPr="003C7B6F">
        <w:rPr>
          <w:rFonts w:ascii="Times New Roman" w:hAnsi="Times New Roman" w:cs="Times New Roman"/>
          <w:color w:val="000000"/>
          <w:sz w:val="24"/>
          <w:szCs w:val="24"/>
        </w:rPr>
        <w:t xml:space="preserve">, могут быть увеличены (уменьшены) законами субъектов Российской Федерации, но не более чем </w:t>
      </w:r>
      <w:r w:rsidRPr="003C7B6F">
        <w:rPr>
          <w:rFonts w:ascii="Times New Roman" w:hAnsi="Times New Roman" w:cs="Times New Roman"/>
          <w:b/>
          <w:color w:val="000000"/>
          <w:sz w:val="24"/>
          <w:szCs w:val="24"/>
        </w:rPr>
        <w:t>в десять</w:t>
      </w:r>
      <w:r w:rsidRPr="003C7B6F">
        <w:rPr>
          <w:rFonts w:ascii="Times New Roman" w:hAnsi="Times New Roman" w:cs="Times New Roman"/>
          <w:color w:val="000000"/>
          <w:sz w:val="24"/>
          <w:szCs w:val="24"/>
        </w:rPr>
        <w:t xml:space="preserve"> раз.</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Допускается установление дифференцированных налоговых ставок в отношении каждой категории транспортных средств, а также с учетом количества лет, прошедших с года выпуска транспортных средств, и (или) их экологического класса.</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Количество лет, прошедших с года выпуска транспортного средства, определяется по состоянию на 1 января текущего года в календарных годах с года, следующего за годом выпуска транспортного средства.</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 xml:space="preserve">Налогоплательщики-организации исчисляют сумму налога и сумму авансового платежа по налогу </w:t>
      </w:r>
      <w:r w:rsidRPr="003C7B6F">
        <w:rPr>
          <w:b/>
          <w:color w:val="000000"/>
        </w:rPr>
        <w:t>самостоятельно</w:t>
      </w:r>
      <w:r w:rsidRPr="003C7B6F">
        <w:rPr>
          <w:color w:val="000000"/>
        </w:rPr>
        <w:t xml:space="preserve">. Сумма налога, подлежащая уплате налогоплательщиками - физическими лицами, исчисляется </w:t>
      </w:r>
      <w:r w:rsidRPr="003C7B6F">
        <w:rPr>
          <w:b/>
          <w:color w:val="000000"/>
        </w:rPr>
        <w:t>налоговыми органами</w:t>
      </w:r>
      <w:r w:rsidRPr="003C7B6F">
        <w:rPr>
          <w:color w:val="000000"/>
        </w:rPr>
        <w:t xml:space="preserve"> на основании сведений, которые представляются в налоговые органы органами (организациями, должностными лицами), осуществляющими государственную регистрацию транспортных средств на территории Российской Федерации.</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 xml:space="preserve">Сумма налога, подлежащая уплате в бюджет по итогам налогового периода, исчисляется в отношении </w:t>
      </w:r>
      <w:r w:rsidRPr="003C7B6F">
        <w:rPr>
          <w:b/>
          <w:color w:val="000000"/>
        </w:rPr>
        <w:t>каждого</w:t>
      </w:r>
      <w:r w:rsidRPr="003C7B6F">
        <w:rPr>
          <w:color w:val="000000"/>
        </w:rPr>
        <w:t xml:space="preserve"> транспортного средства как произведение соответствующей налоговой базы и налоговой ставки, если иное не предусмотрено настоящей статьей.</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Сумма налога, подлежащая уплате в бюджет налогоплательщиками-организациями, определяется как разница между исчисленной суммой налога и суммами авансовых платежей по налогу, подлежащих уплате в течение налогового периода.</w:t>
      </w:r>
    </w:p>
    <w:p w:rsidR="005F3E1E" w:rsidRPr="003C7B6F" w:rsidRDefault="005F3E1E" w:rsidP="005F3E1E">
      <w:pPr>
        <w:spacing w:after="0" w:line="240" w:lineRule="auto"/>
        <w:ind w:firstLine="720"/>
        <w:jc w:val="both"/>
        <w:rPr>
          <w:rFonts w:ascii="Times New Roman" w:hAnsi="Times New Roman" w:cs="Times New Roman"/>
          <w:color w:val="000000"/>
          <w:sz w:val="24"/>
          <w:szCs w:val="24"/>
        </w:rPr>
      </w:pPr>
      <w:r w:rsidRPr="003C7B6F">
        <w:rPr>
          <w:rFonts w:ascii="Times New Roman" w:hAnsi="Times New Roman" w:cs="Times New Roman"/>
          <w:color w:val="000000"/>
          <w:sz w:val="24"/>
          <w:szCs w:val="24"/>
        </w:rPr>
        <w:t>Налогоплательщики-организации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 xml:space="preserve">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w:t>
      </w:r>
      <w:r w:rsidRPr="003C7B6F">
        <w:rPr>
          <w:b/>
          <w:color w:val="000000"/>
        </w:rPr>
        <w:t>коэффициента</w:t>
      </w:r>
      <w:r w:rsidRPr="003C7B6F">
        <w:rPr>
          <w:color w:val="000000"/>
        </w:rPr>
        <w:t>,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Если регистрация транспортного средства произошла до 15-го числа соответствующего месяца включительно или снятие транспортного средства с регистрации (снятие с учета, исключение из государственного судового реестра и так далее) произошло после 15-го числа соответствующего месяца, за полный месяц принимается месяц регистрации (снятия с регистрации) транспортного средства.</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Если регистрация транспортного средства произошла после 15-го числа соответствующего месяца или снятие транспортного средства с регистрации (снятие с учета, исключение из государственного судового реестра и так далее) произошло до 15-го числа соответствующего месяца включительно, месяц регистрации (снятия с регистрации) транспортного средства не учитывается при определении коэффициента.</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Уплата налога и авансовых платежей по налогу производится налогоплательщиками в бюджет по месту нахождения транспортных средств.</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Порядок и сроки уплаты налога и авансовых платежей по налогу для налогоплательщиков-организаций устанавливаются законами субъектов Российской Федерации. При этом срок уплаты налога не может быть установлен ранее 1 февраля.</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Налог подлежит уплате налогоплательщиками - физическими лицами в срок не позднее 1 декабря года, следующего за истекшим налоговым периодом. Налогоплательщики - физические лица уплачивают транспортный налог на основании налогового уведомления, направляемого налоговым органом.</w:t>
      </w:r>
    </w:p>
    <w:p w:rsidR="005F3E1E" w:rsidRPr="003C7B6F" w:rsidRDefault="005F3E1E" w:rsidP="005F3E1E">
      <w:pPr>
        <w:pStyle w:val="st-j-0-73-5"/>
        <w:spacing w:before="0" w:beforeAutospacing="0" w:after="0" w:afterAutospacing="0"/>
        <w:ind w:left="80" w:right="80" w:firstLine="400"/>
        <w:jc w:val="both"/>
        <w:rPr>
          <w:color w:val="000000"/>
        </w:rPr>
      </w:pPr>
      <w:r w:rsidRPr="003C7B6F">
        <w:rPr>
          <w:color w:val="000000"/>
        </w:rPr>
        <w:t>Направление налогового уведомления допускается не более чем за три налоговых периода, предшествующих календарному году его направления.</w:t>
      </w:r>
    </w:p>
    <w:p w:rsidR="005F3E1E" w:rsidRDefault="005F3E1E" w:rsidP="00876052">
      <w:pPr>
        <w:spacing w:after="0" w:line="240" w:lineRule="auto"/>
        <w:jc w:val="both"/>
        <w:rPr>
          <w:rFonts w:ascii="Times New Roman" w:hAnsi="Times New Roman" w:cs="Times New Roman"/>
          <w:b/>
          <w:sz w:val="28"/>
          <w:szCs w:val="28"/>
        </w:rPr>
      </w:pPr>
    </w:p>
    <w:p w:rsidR="00876052" w:rsidRDefault="00876052" w:rsidP="008760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Форма отчета. </w:t>
      </w:r>
    </w:p>
    <w:p w:rsidR="00876052" w:rsidRDefault="00876052" w:rsidP="00876052">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Сделать фото </w:t>
      </w:r>
      <w:r w:rsidR="005F3E1E">
        <w:rPr>
          <w:rFonts w:ascii="Times New Roman" w:hAnsi="Times New Roman" w:cs="Times New Roman"/>
          <w:sz w:val="28"/>
          <w:szCs w:val="28"/>
        </w:rPr>
        <w:t>конспекта</w:t>
      </w:r>
      <w:r>
        <w:rPr>
          <w:rFonts w:ascii="Times New Roman" w:hAnsi="Times New Roman" w:cs="Times New Roman"/>
          <w:sz w:val="28"/>
          <w:szCs w:val="28"/>
        </w:rPr>
        <w:t>.</w:t>
      </w:r>
    </w:p>
    <w:p w:rsidR="00876052" w:rsidRDefault="00876052" w:rsidP="00876052">
      <w:pPr>
        <w:spacing w:after="0" w:line="240" w:lineRule="auto"/>
        <w:jc w:val="both"/>
        <w:rPr>
          <w:rFonts w:ascii="Times New Roman" w:hAnsi="Times New Roman" w:cs="Times New Roman"/>
          <w:b/>
          <w:sz w:val="28"/>
          <w:szCs w:val="28"/>
        </w:rPr>
      </w:pPr>
    </w:p>
    <w:p w:rsidR="00876052" w:rsidRDefault="00876052" w:rsidP="0087605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Срок выполнения задания</w:t>
      </w:r>
      <w:r>
        <w:rPr>
          <w:rFonts w:ascii="Times New Roman" w:hAnsi="Times New Roman" w:cs="Times New Roman"/>
          <w:sz w:val="28"/>
          <w:szCs w:val="28"/>
        </w:rPr>
        <w:t xml:space="preserve"> </w:t>
      </w:r>
      <w:r w:rsidR="005F3E1E">
        <w:rPr>
          <w:rFonts w:ascii="Times New Roman" w:hAnsi="Times New Roman" w:cs="Times New Roman"/>
          <w:sz w:val="28"/>
          <w:szCs w:val="28"/>
          <w:u w:val="single"/>
        </w:rPr>
        <w:t>17</w:t>
      </w:r>
      <w:r>
        <w:rPr>
          <w:rFonts w:ascii="Times New Roman" w:hAnsi="Times New Roman" w:cs="Times New Roman"/>
          <w:sz w:val="28"/>
          <w:szCs w:val="28"/>
          <w:u w:val="single"/>
        </w:rPr>
        <w:t>.04.2020г</w:t>
      </w:r>
      <w:r>
        <w:rPr>
          <w:rFonts w:ascii="Times New Roman" w:hAnsi="Times New Roman" w:cs="Times New Roman"/>
          <w:sz w:val="28"/>
          <w:szCs w:val="28"/>
        </w:rPr>
        <w:t xml:space="preserve">. </w:t>
      </w:r>
    </w:p>
    <w:p w:rsidR="005F3E1E" w:rsidRDefault="005F3E1E" w:rsidP="00876052">
      <w:pPr>
        <w:spacing w:after="0" w:line="240" w:lineRule="auto"/>
        <w:jc w:val="both"/>
        <w:rPr>
          <w:rFonts w:ascii="Times New Roman" w:hAnsi="Times New Roman" w:cs="Times New Roman"/>
          <w:b/>
          <w:sz w:val="28"/>
          <w:szCs w:val="28"/>
        </w:rPr>
      </w:pPr>
    </w:p>
    <w:p w:rsidR="00876052" w:rsidRDefault="00876052" w:rsidP="0087605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Получатель отчета.</w:t>
      </w:r>
      <w:r>
        <w:rPr>
          <w:rFonts w:ascii="Times New Roman" w:hAnsi="Times New Roman" w:cs="Times New Roman"/>
          <w:sz w:val="28"/>
          <w:szCs w:val="28"/>
        </w:rPr>
        <w:t xml:space="preserve"> Сделанные фото высылаем в </w:t>
      </w:r>
      <w:r>
        <w:rPr>
          <w:rFonts w:ascii="Times New Roman" w:hAnsi="Times New Roman" w:cs="Times New Roman"/>
          <w:sz w:val="28"/>
          <w:szCs w:val="28"/>
          <w:lang w:val="en-US"/>
        </w:rPr>
        <w:t>WhatsApp</w:t>
      </w:r>
      <w:r>
        <w:rPr>
          <w:rFonts w:ascii="Times New Roman" w:hAnsi="Times New Roman" w:cs="Times New Roman"/>
          <w:sz w:val="28"/>
          <w:szCs w:val="28"/>
        </w:rPr>
        <w:t xml:space="preserve"> (+79506333136), </w:t>
      </w:r>
      <w:r>
        <w:rPr>
          <w:rFonts w:ascii="Times New Roman" w:hAnsi="Times New Roman" w:cs="Times New Roman"/>
          <w:sz w:val="28"/>
          <w:szCs w:val="28"/>
          <w:lang w:val="en-US"/>
        </w:rPr>
        <w:t>VK</w:t>
      </w:r>
      <w:r w:rsidRPr="00876052">
        <w:rPr>
          <w:rFonts w:ascii="Times New Roman" w:hAnsi="Times New Roman" w:cs="Times New Roman"/>
          <w:sz w:val="28"/>
          <w:szCs w:val="28"/>
        </w:rPr>
        <w:t xml:space="preserve"> </w:t>
      </w:r>
      <w:hyperlink r:id="rId5" w:history="1">
        <w:r>
          <w:rPr>
            <w:rStyle w:val="a3"/>
            <w:rFonts w:ascii="Times New Roman" w:hAnsi="Times New Roman" w:cs="Times New Roman"/>
            <w:sz w:val="28"/>
            <w:szCs w:val="28"/>
          </w:rPr>
          <w:t>https://vk.com/snelena66</w:t>
        </w:r>
      </w:hyperlink>
      <w:r>
        <w:rPr>
          <w:rFonts w:ascii="Times New Roman" w:hAnsi="Times New Roman" w:cs="Times New Roman"/>
          <w:sz w:val="28"/>
          <w:szCs w:val="28"/>
        </w:rPr>
        <w:t xml:space="preserve">, электронная почта </w:t>
      </w:r>
      <w:hyperlink r:id="rId6" w:history="1">
        <w:r>
          <w:rPr>
            <w:rStyle w:val="a3"/>
            <w:rFonts w:ascii="Times New Roman" w:hAnsi="Times New Roman" w:cs="Times New Roman"/>
            <w:sz w:val="28"/>
            <w:szCs w:val="28"/>
            <w:lang w:val="en-US"/>
          </w:rPr>
          <w:t>snegkova</w:t>
        </w:r>
        <w:r>
          <w:rPr>
            <w:rStyle w:val="a3"/>
            <w:rFonts w:ascii="Times New Roman" w:hAnsi="Times New Roman" w:cs="Times New Roman"/>
            <w:sz w:val="28"/>
            <w:szCs w:val="28"/>
          </w:rPr>
          <w:t>@</w:t>
        </w:r>
        <w:r>
          <w:rPr>
            <w:rStyle w:val="a3"/>
            <w:rFonts w:ascii="Times New Roman" w:hAnsi="Times New Roman" w:cs="Times New Roman"/>
            <w:sz w:val="28"/>
            <w:szCs w:val="28"/>
            <w:lang w:val="en-US"/>
          </w:rPr>
          <w:t>mail</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sidRPr="00876052">
        <w:rPr>
          <w:rFonts w:ascii="Times New Roman" w:hAnsi="Times New Roman" w:cs="Times New Roman"/>
          <w:sz w:val="28"/>
          <w:szCs w:val="28"/>
        </w:rPr>
        <w:t xml:space="preserve"> </w:t>
      </w:r>
    </w:p>
    <w:p w:rsidR="00876052" w:rsidRDefault="00876052" w:rsidP="005F1D2B">
      <w:pPr>
        <w:spacing w:after="0" w:line="240" w:lineRule="auto"/>
        <w:jc w:val="center"/>
        <w:rPr>
          <w:rFonts w:ascii="Times New Roman" w:hAnsi="Times New Roman" w:cs="Times New Roman"/>
          <w:b/>
          <w:sz w:val="24"/>
          <w:szCs w:val="24"/>
        </w:rPr>
      </w:pPr>
    </w:p>
    <w:p w:rsidR="00876052" w:rsidRDefault="00876052" w:rsidP="005F1D2B">
      <w:pPr>
        <w:spacing w:after="0" w:line="240" w:lineRule="auto"/>
        <w:jc w:val="center"/>
        <w:rPr>
          <w:rFonts w:ascii="Times New Roman" w:hAnsi="Times New Roman" w:cs="Times New Roman"/>
          <w:b/>
          <w:sz w:val="24"/>
          <w:szCs w:val="24"/>
        </w:rPr>
      </w:pPr>
    </w:p>
    <w:p w:rsidR="00876052" w:rsidRDefault="00876052" w:rsidP="005F1D2B">
      <w:pPr>
        <w:spacing w:after="0" w:line="240" w:lineRule="auto"/>
        <w:jc w:val="center"/>
        <w:rPr>
          <w:rFonts w:ascii="Times New Roman" w:hAnsi="Times New Roman" w:cs="Times New Roman"/>
          <w:b/>
          <w:sz w:val="24"/>
          <w:szCs w:val="24"/>
        </w:rPr>
      </w:pPr>
    </w:p>
    <w:sectPr w:rsidR="00876052" w:rsidSect="001C010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05F15"/>
    <w:multiLevelType w:val="hybridMultilevel"/>
    <w:tmpl w:val="DDE42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2B"/>
    <w:rsid w:val="001808AF"/>
    <w:rsid w:val="001C010D"/>
    <w:rsid w:val="00304203"/>
    <w:rsid w:val="00407DCC"/>
    <w:rsid w:val="00566E82"/>
    <w:rsid w:val="005F1D2B"/>
    <w:rsid w:val="005F3E1E"/>
    <w:rsid w:val="00700914"/>
    <w:rsid w:val="00876052"/>
    <w:rsid w:val="00A67B13"/>
    <w:rsid w:val="00A70723"/>
    <w:rsid w:val="00D10B20"/>
    <w:rsid w:val="00E94F5C"/>
    <w:rsid w:val="00F45056"/>
    <w:rsid w:val="00FD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1BAA"/>
  <w15:chartTrackingRefBased/>
  <w15:docId w15:val="{5E173A2F-E48D-4321-AA2B-91E5AD07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6052"/>
    <w:rPr>
      <w:color w:val="0000FF"/>
      <w:u w:val="single"/>
    </w:rPr>
  </w:style>
  <w:style w:type="paragraph" w:styleId="a4">
    <w:name w:val="List Paragraph"/>
    <w:basedOn w:val="a"/>
    <w:uiPriority w:val="34"/>
    <w:qFormat/>
    <w:rsid w:val="00876052"/>
    <w:pPr>
      <w:spacing w:line="256" w:lineRule="auto"/>
      <w:ind w:left="720"/>
      <w:contextualSpacing/>
    </w:pPr>
  </w:style>
  <w:style w:type="paragraph" w:customStyle="1" w:styleId="st-j-0-73-5">
    <w:name w:val="st-j-0-73-5"/>
    <w:basedOn w:val="a"/>
    <w:rsid w:val="005F3E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egkova@mail.ru" TargetMode="External"/><Relationship Id="rId5" Type="http://schemas.openxmlformats.org/officeDocument/2006/relationships/hyperlink" Target="https://vk.com/snelena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2020-04-16T17:47:00Z</dcterms:created>
  <dcterms:modified xsi:type="dcterms:W3CDTF">2020-04-16T17:55:00Z</dcterms:modified>
</cp:coreProperties>
</file>