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C1" w:rsidRDefault="00D13DC1" w:rsidP="00A57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D13DC1" w:rsidRDefault="00D13DC1" w:rsidP="00A57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.04.2020г.</w:t>
      </w:r>
    </w:p>
    <w:p w:rsidR="00D13DC1" w:rsidRDefault="00D13DC1" w:rsidP="00A57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  <w:r>
        <w:rPr>
          <w:sz w:val="28"/>
          <w:szCs w:val="28"/>
          <w:u w:val="single"/>
        </w:rPr>
        <w:t>Б-18</w:t>
      </w:r>
    </w:p>
    <w:p w:rsidR="00D13DC1" w:rsidRDefault="00D13DC1" w:rsidP="00A57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>
        <w:rPr>
          <w:sz w:val="28"/>
          <w:szCs w:val="28"/>
          <w:u w:val="single"/>
        </w:rPr>
        <w:t>Налоги и налогообложение</w:t>
      </w:r>
    </w:p>
    <w:p w:rsidR="00D13DC1" w:rsidRDefault="00D13DC1" w:rsidP="00A57DD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Тема занятия новый раздел: </w:t>
      </w:r>
      <w:r>
        <w:rPr>
          <w:sz w:val="28"/>
          <w:szCs w:val="28"/>
          <w:u w:val="single"/>
        </w:rPr>
        <w:t>Региональные налоги и сборы. Тема «Транспортный налог»</w:t>
      </w:r>
    </w:p>
    <w:p w:rsidR="00D13DC1" w:rsidRDefault="00D13DC1" w:rsidP="00A57DD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Форма </w:t>
      </w:r>
      <w:r>
        <w:rPr>
          <w:sz w:val="28"/>
          <w:szCs w:val="28"/>
          <w:u w:val="single"/>
        </w:rPr>
        <w:t>Практическое занятие</w:t>
      </w:r>
    </w:p>
    <w:p w:rsidR="00D13DC1" w:rsidRDefault="00D13DC1" w:rsidP="00A57DD8">
      <w:pPr>
        <w:jc w:val="both"/>
        <w:rPr>
          <w:sz w:val="28"/>
          <w:szCs w:val="28"/>
        </w:rPr>
      </w:pPr>
    </w:p>
    <w:p w:rsidR="00D13DC1" w:rsidRDefault="00D13DC1" w:rsidP="00A57D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обучающихся:</w:t>
      </w:r>
    </w:p>
    <w:p w:rsidR="00D13DC1" w:rsidRPr="00D13DC1" w:rsidRDefault="00D13DC1" w:rsidP="00A57DD8">
      <w:pPr>
        <w:rPr>
          <w:sz w:val="28"/>
          <w:szCs w:val="28"/>
        </w:rPr>
      </w:pPr>
      <w:r w:rsidRPr="00D13DC1">
        <w:rPr>
          <w:sz w:val="28"/>
          <w:szCs w:val="28"/>
        </w:rPr>
        <w:t>Решить задачу.</w:t>
      </w:r>
    </w:p>
    <w:p w:rsidR="00D13DC1" w:rsidRPr="00D13DC1" w:rsidRDefault="00D13DC1" w:rsidP="00A57DD8">
      <w:pPr>
        <w:jc w:val="both"/>
        <w:rPr>
          <w:sz w:val="28"/>
          <w:szCs w:val="28"/>
        </w:rPr>
      </w:pPr>
      <w:r w:rsidRPr="00D13DC1">
        <w:rPr>
          <w:sz w:val="28"/>
          <w:szCs w:val="28"/>
        </w:rPr>
        <w:t xml:space="preserve">Задача 1. Исчислить транспортный налог </w:t>
      </w:r>
      <w:r w:rsidRPr="00A57DD8">
        <w:rPr>
          <w:b/>
          <w:sz w:val="28"/>
          <w:szCs w:val="28"/>
        </w:rPr>
        <w:t>за 1 квартал</w:t>
      </w:r>
      <w:r w:rsidRPr="00D13DC1">
        <w:rPr>
          <w:sz w:val="28"/>
          <w:szCs w:val="28"/>
        </w:rPr>
        <w:t xml:space="preserve"> 2020 года в организации, которая имеет следующие транспортные средства:</w:t>
      </w:r>
    </w:p>
    <w:p w:rsidR="00D13DC1" w:rsidRPr="00D13DC1" w:rsidRDefault="00D13DC1" w:rsidP="00A57DD8">
      <w:pPr>
        <w:rPr>
          <w:sz w:val="28"/>
          <w:szCs w:val="28"/>
        </w:rPr>
      </w:pPr>
      <w:r w:rsidRPr="00D13DC1">
        <w:rPr>
          <w:sz w:val="28"/>
          <w:szCs w:val="28"/>
        </w:rPr>
        <w:t xml:space="preserve">Легковой автомобиль мощностью 90 </w:t>
      </w:r>
      <w:proofErr w:type="spellStart"/>
      <w:r w:rsidRPr="00D13DC1">
        <w:rPr>
          <w:sz w:val="28"/>
          <w:szCs w:val="28"/>
        </w:rPr>
        <w:t>л.с</w:t>
      </w:r>
      <w:proofErr w:type="spellEnd"/>
      <w:r w:rsidRPr="00D13DC1">
        <w:rPr>
          <w:sz w:val="28"/>
          <w:szCs w:val="28"/>
        </w:rPr>
        <w:t>.</w:t>
      </w:r>
    </w:p>
    <w:p w:rsidR="00D13DC1" w:rsidRPr="00D13DC1" w:rsidRDefault="00D13DC1" w:rsidP="00A57DD8">
      <w:pPr>
        <w:rPr>
          <w:sz w:val="28"/>
          <w:szCs w:val="28"/>
        </w:rPr>
      </w:pPr>
      <w:r w:rsidRPr="00D13DC1">
        <w:rPr>
          <w:sz w:val="28"/>
          <w:szCs w:val="28"/>
        </w:rPr>
        <w:t xml:space="preserve">Легковой автомобиль мощностью 142 </w:t>
      </w:r>
      <w:proofErr w:type="spellStart"/>
      <w:r w:rsidRPr="00D13DC1">
        <w:rPr>
          <w:sz w:val="28"/>
          <w:szCs w:val="28"/>
        </w:rPr>
        <w:t>л.с</w:t>
      </w:r>
      <w:proofErr w:type="spellEnd"/>
      <w:r w:rsidRPr="00D13DC1">
        <w:rPr>
          <w:sz w:val="28"/>
          <w:szCs w:val="28"/>
        </w:rPr>
        <w:t>.</w:t>
      </w:r>
    </w:p>
    <w:p w:rsidR="00D13DC1" w:rsidRPr="00A57DD8" w:rsidRDefault="00D13DC1" w:rsidP="00A57DD8">
      <w:pPr>
        <w:rPr>
          <w:sz w:val="28"/>
          <w:szCs w:val="28"/>
        </w:rPr>
      </w:pPr>
      <w:r w:rsidRPr="00D13DC1">
        <w:rPr>
          <w:sz w:val="28"/>
          <w:szCs w:val="28"/>
        </w:rPr>
        <w:t xml:space="preserve">Легковой </w:t>
      </w:r>
      <w:r w:rsidRPr="00A57DD8">
        <w:rPr>
          <w:sz w:val="28"/>
          <w:szCs w:val="28"/>
        </w:rPr>
        <w:t xml:space="preserve">автомобиль мощностью 142 </w:t>
      </w:r>
      <w:proofErr w:type="spellStart"/>
      <w:r w:rsidRPr="00A57DD8">
        <w:rPr>
          <w:sz w:val="28"/>
          <w:szCs w:val="28"/>
        </w:rPr>
        <w:t>л.с</w:t>
      </w:r>
      <w:proofErr w:type="spellEnd"/>
      <w:r w:rsidRPr="00A57DD8">
        <w:rPr>
          <w:sz w:val="28"/>
          <w:szCs w:val="28"/>
        </w:rPr>
        <w:t>.</w:t>
      </w:r>
    </w:p>
    <w:p w:rsidR="00D13DC1" w:rsidRPr="00A57DD8" w:rsidRDefault="00D13DC1" w:rsidP="00A57DD8">
      <w:pPr>
        <w:rPr>
          <w:sz w:val="28"/>
          <w:szCs w:val="28"/>
        </w:rPr>
      </w:pPr>
      <w:r w:rsidRPr="00A57DD8">
        <w:rPr>
          <w:sz w:val="28"/>
          <w:szCs w:val="28"/>
        </w:rPr>
        <w:t xml:space="preserve">Грузовой автомобиль мощностью 220 </w:t>
      </w:r>
      <w:proofErr w:type="spellStart"/>
      <w:r w:rsidRPr="00A57DD8">
        <w:rPr>
          <w:sz w:val="28"/>
          <w:szCs w:val="28"/>
        </w:rPr>
        <w:t>л.с</w:t>
      </w:r>
      <w:proofErr w:type="spellEnd"/>
      <w:r w:rsidRPr="00A57DD8">
        <w:rPr>
          <w:sz w:val="28"/>
          <w:szCs w:val="28"/>
        </w:rPr>
        <w:t>.</w:t>
      </w:r>
    </w:p>
    <w:p w:rsidR="00D13DC1" w:rsidRPr="00A57DD8" w:rsidRDefault="00D13DC1" w:rsidP="00A57DD8">
      <w:pPr>
        <w:rPr>
          <w:sz w:val="28"/>
          <w:szCs w:val="28"/>
        </w:rPr>
      </w:pPr>
      <w:r w:rsidRPr="00A57DD8">
        <w:rPr>
          <w:sz w:val="28"/>
          <w:szCs w:val="28"/>
        </w:rPr>
        <w:t xml:space="preserve">Грузовой автомобиль мощностью 252 </w:t>
      </w:r>
      <w:proofErr w:type="spellStart"/>
      <w:r w:rsidRPr="00A57DD8">
        <w:rPr>
          <w:sz w:val="28"/>
          <w:szCs w:val="28"/>
        </w:rPr>
        <w:t>л.с</w:t>
      </w:r>
      <w:proofErr w:type="spellEnd"/>
      <w:r w:rsidRPr="00A57DD8">
        <w:rPr>
          <w:sz w:val="28"/>
          <w:szCs w:val="28"/>
        </w:rPr>
        <w:t>.</w:t>
      </w:r>
    </w:p>
    <w:p w:rsidR="00BE0CFF" w:rsidRPr="00A57DD8" w:rsidRDefault="00A57DD8" w:rsidP="00A57DD8">
      <w:pPr>
        <w:pStyle w:val="st-j-0-73-5"/>
        <w:shd w:val="clear" w:color="auto" w:fill="FFFFFF" w:themeFill="background1"/>
        <w:spacing w:before="0" w:beforeAutospacing="0" w:after="0" w:afterAutospacing="0"/>
        <w:ind w:left="80" w:right="80" w:firstLine="400"/>
        <w:jc w:val="both"/>
        <w:rPr>
          <w:color w:val="000000" w:themeColor="text1"/>
          <w:sz w:val="28"/>
          <w:szCs w:val="28"/>
        </w:rPr>
      </w:pPr>
      <w:r w:rsidRPr="00A57DD8">
        <w:rPr>
          <w:color w:val="000000" w:themeColor="text1"/>
          <w:sz w:val="28"/>
          <w:szCs w:val="28"/>
        </w:rPr>
        <w:t>Для расчета использовать ставки налога, указанные в таблице:</w:t>
      </w:r>
    </w:p>
    <w:p w:rsidR="00A57DD8" w:rsidRPr="00A57DD8" w:rsidRDefault="00A57DD8" w:rsidP="00A57DD8">
      <w:pPr>
        <w:pStyle w:val="st-j-0-73-5"/>
        <w:shd w:val="clear" w:color="auto" w:fill="FFFFFF" w:themeFill="background1"/>
        <w:spacing w:before="0" w:beforeAutospacing="0" w:after="0" w:afterAutospacing="0"/>
        <w:ind w:left="80" w:right="80" w:firstLine="400"/>
        <w:jc w:val="both"/>
        <w:rPr>
          <w:color w:val="000000" w:themeColor="text1"/>
          <w:sz w:val="28"/>
          <w:szCs w:val="28"/>
        </w:rPr>
      </w:pPr>
    </w:p>
    <w:p w:rsidR="00BE0CFF" w:rsidRPr="00A57DD8" w:rsidRDefault="00BE0CFF" w:rsidP="00A57DD8">
      <w:pPr>
        <w:shd w:val="clear" w:color="auto" w:fill="FFFFFF" w:themeFill="background1"/>
        <w:outlineLvl w:val="1"/>
        <w:rPr>
          <w:b/>
          <w:bCs/>
          <w:color w:val="000000" w:themeColor="text1"/>
          <w:sz w:val="28"/>
          <w:szCs w:val="28"/>
        </w:rPr>
      </w:pPr>
      <w:r w:rsidRPr="00A57DD8">
        <w:rPr>
          <w:b/>
          <w:bCs/>
          <w:color w:val="000000" w:themeColor="text1"/>
          <w:sz w:val="28"/>
          <w:szCs w:val="28"/>
        </w:rPr>
        <w:t xml:space="preserve">Ставка </w:t>
      </w:r>
      <w:r w:rsidR="00D13DC1" w:rsidRPr="00A57DD8">
        <w:rPr>
          <w:b/>
          <w:bCs/>
          <w:color w:val="000000" w:themeColor="text1"/>
          <w:sz w:val="28"/>
          <w:szCs w:val="28"/>
        </w:rPr>
        <w:t xml:space="preserve">(в год) </w:t>
      </w:r>
      <w:r w:rsidRPr="00A57DD8">
        <w:rPr>
          <w:b/>
          <w:bCs/>
          <w:color w:val="000000" w:themeColor="text1"/>
          <w:sz w:val="28"/>
          <w:szCs w:val="28"/>
        </w:rPr>
        <w:t>транспортного</w:t>
      </w:r>
      <w:r w:rsidR="00D13DC1" w:rsidRPr="00A57DD8">
        <w:rPr>
          <w:b/>
          <w:bCs/>
          <w:color w:val="000000" w:themeColor="text1"/>
          <w:sz w:val="28"/>
          <w:szCs w:val="28"/>
        </w:rPr>
        <w:t xml:space="preserve"> налога</w:t>
      </w:r>
      <w:r w:rsidRPr="00A57DD8">
        <w:rPr>
          <w:b/>
          <w:bCs/>
          <w:color w:val="000000" w:themeColor="text1"/>
          <w:sz w:val="28"/>
          <w:szCs w:val="28"/>
        </w:rPr>
        <w:t xml:space="preserve"> в Свердловской области за 2020 год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9"/>
        <w:gridCol w:w="1280"/>
      </w:tblGrid>
      <w:tr w:rsidR="00BE0CFF" w:rsidRPr="00BE0CFF" w:rsidTr="00E16E88">
        <w:trPr>
          <w:tblCellSpacing w:w="0" w:type="dxa"/>
        </w:trPr>
        <w:tc>
          <w:tcPr>
            <w:tcW w:w="10200" w:type="dxa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F2F5F9"/>
            </w:tcBorders>
            <w:shd w:val="clear" w:color="auto" w:fill="D3DEEC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BE0CFF">
              <w:rPr>
                <w:b/>
                <w:bCs/>
                <w:color w:val="000000" w:themeColor="text1"/>
              </w:rPr>
              <w:t>Наименование объекта налогообложения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shd w:val="clear" w:color="auto" w:fill="D3DEEC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BE0CFF">
              <w:rPr>
                <w:b/>
                <w:bCs/>
                <w:color w:val="000000" w:themeColor="text1"/>
              </w:rPr>
              <w:t>Ставка (руб.)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F2F5F9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BE0CFF">
              <w:rPr>
                <w:b/>
                <w:bCs/>
                <w:i/>
                <w:iCs/>
                <w:color w:val="000000" w:themeColor="text1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F2F5F9"/>
              <w:bottom w:val="single" w:sz="6" w:space="0" w:color="D3DEEC"/>
              <w:right w:val="single" w:sz="6" w:space="0" w:color="D3DEEC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до 100 л. с. (до 73,55 кВт) включительно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2.5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свыше 100 л. с. до 150 л. с. (свыше 73,55 кВт до 110,33 кВт) включительно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9.4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свыше 150 л. с. до 200 л. с. (свыше 110,33 кВт до 147,1 кВт) включительно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32.7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свыше 200 л. с. до 250 л. с. (свыше 147,1 кВт до 183,9 кВт) включительно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49.6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свыше 250 л. с. (свыше 183,9 кВт)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99.2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F2F5F9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BE0CFF">
              <w:rPr>
                <w:b/>
                <w:bCs/>
                <w:i/>
                <w:iCs/>
                <w:color w:val="000000" w:themeColor="text1"/>
              </w:rPr>
              <w:t>Мотоциклы и мотороллеры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F2F5F9"/>
              <w:bottom w:val="single" w:sz="6" w:space="0" w:color="D3DEEC"/>
              <w:right w:val="single" w:sz="6" w:space="0" w:color="D3DEEC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до 20 л. с. (до 14,7 кВт) включительно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4.5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свыше 20 л. с. до 36 л. с. (свыше 14,7 кВт до 26,47 кВт) включительно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9.4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свыше 36 л. с. (свыше 26,47 кВт)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32.9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F2F5F9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BE0CFF">
              <w:rPr>
                <w:b/>
                <w:bCs/>
                <w:i/>
                <w:iCs/>
                <w:color w:val="000000" w:themeColor="text1"/>
              </w:rPr>
              <w:lastRenderedPageBreak/>
              <w:t>Автобусы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F2F5F9"/>
              <w:bottom w:val="single" w:sz="6" w:space="0" w:color="D3DEEC"/>
              <w:right w:val="single" w:sz="6" w:space="0" w:color="D3DEEC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до 200 л. с. (до 147,1 кВт) включительно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32.9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свыше 200 л. с. (свыше 147,1 кВт)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66.2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F2F5F9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BE0CFF">
              <w:rPr>
                <w:b/>
                <w:bCs/>
                <w:i/>
                <w:iCs/>
                <w:color w:val="000000" w:themeColor="text1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F2F5F9"/>
              <w:bottom w:val="single" w:sz="6" w:space="0" w:color="D3DEEC"/>
              <w:right w:val="single" w:sz="6" w:space="0" w:color="D3DEEC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до 100 л. с. (до 73,55 кВт) включительно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7.3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свыше 100 л. с. до 150 л. с. (свыше 73,55 кВт до 110,33 кВт) включительно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11.7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свыше 150 л. с. до 200 л. с. (свыше 110,33 кВт до 147,1 кВт) включительно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14.7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свыше 200 л. с. до 250 л. с. (свыше 147,1 кВт до 183,9 кВт) включительно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19.1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свыше 250 л. с. (свыше 183,9 кВт)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56.2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F2F5F9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BE0CFF">
              <w:rPr>
                <w:b/>
                <w:bCs/>
                <w:i/>
                <w:iCs/>
                <w:color w:val="000000" w:themeColor="text1"/>
              </w:rPr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F2F5F9"/>
              <w:bottom w:val="single" w:sz="6" w:space="0" w:color="D3DEEC"/>
              <w:right w:val="single" w:sz="6" w:space="0" w:color="D3DEEC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16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F2F5F9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BE0CFF">
              <w:rPr>
                <w:b/>
                <w:bCs/>
                <w:i/>
                <w:iCs/>
                <w:color w:val="000000" w:themeColor="text1"/>
              </w:rPr>
              <w:t>Снегоходы, мотосани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F2F5F9"/>
              <w:bottom w:val="single" w:sz="6" w:space="0" w:color="D3DEEC"/>
              <w:right w:val="single" w:sz="6" w:space="0" w:color="D3DEEC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до 50 л. с. (до 36,77 кВт) включительно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16.7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свыше 50 л. с. (свыше 36,77 кВт)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32.9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F2F5F9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BE0CFF">
              <w:rPr>
                <w:b/>
                <w:bCs/>
                <w:i/>
                <w:iCs/>
                <w:color w:val="000000" w:themeColor="text1"/>
              </w:rPr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F2F5F9"/>
              <w:bottom w:val="single" w:sz="6" w:space="0" w:color="D3DEEC"/>
              <w:right w:val="single" w:sz="6" w:space="0" w:color="D3DEEC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до 100 л. с. (до 73,55 кВт) включительно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32.9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свыше 100 л. с. (свыше 73,55 кВт)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65.6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F2F5F9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BE0CFF">
              <w:rPr>
                <w:b/>
                <w:bCs/>
                <w:i/>
                <w:iCs/>
                <w:color w:val="000000" w:themeColor="text1"/>
              </w:rPr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F2F5F9"/>
              <w:bottom w:val="single" w:sz="6" w:space="0" w:color="D3DEEC"/>
              <w:right w:val="single" w:sz="6" w:space="0" w:color="D3DEEC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до 100 л. с. (до 73,55 кВт) включительно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65.6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свыше 100 л. с. (свыше 73,55 кВт)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131.2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F2F5F9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BE0CFF">
              <w:rPr>
                <w:b/>
                <w:bCs/>
                <w:i/>
                <w:iCs/>
                <w:color w:val="000000" w:themeColor="text1"/>
              </w:rPr>
              <w:t>Гидроциклы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F2F5F9"/>
              <w:bottom w:val="single" w:sz="6" w:space="0" w:color="D3DEEC"/>
              <w:right w:val="single" w:sz="6" w:space="0" w:color="D3DEEC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до 100 л. с. (до 73,55 кВт) включительно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82.4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свыше 100 л. с. (свыше 73,55 кВт)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D3DEE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164.1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F2F5F9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BE0CFF">
              <w:rPr>
                <w:b/>
                <w:bCs/>
                <w:i/>
                <w:iCs/>
                <w:color w:val="000000" w:themeColor="text1"/>
              </w:rPr>
              <w:t>Несамоходные (буксируемые) суда, для которых определяется валовая вместимость (с каждой регистровой тонны валовой вместимости)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F2F5F9"/>
              <w:bottom w:val="single" w:sz="6" w:space="0" w:color="D3DEEC"/>
              <w:right w:val="single" w:sz="6" w:space="0" w:color="D3DEEC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65.7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F2F5F9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BE0CFF">
              <w:rPr>
                <w:b/>
                <w:bCs/>
                <w:i/>
                <w:iCs/>
                <w:color w:val="000000" w:themeColor="text1"/>
              </w:rPr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F2F5F9"/>
              <w:bottom w:val="single" w:sz="6" w:space="0" w:color="D3DEEC"/>
              <w:right w:val="single" w:sz="6" w:space="0" w:color="D3DEEC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82.4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F2F5F9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BE0CFF">
              <w:rPr>
                <w:b/>
                <w:bCs/>
                <w:i/>
                <w:iCs/>
                <w:color w:val="000000" w:themeColor="text1"/>
              </w:rPr>
              <w:t>Самолеты, имеющие реактивные двигатели (с каждого килограмма силы тяги)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F2F5F9"/>
              <w:bottom w:val="single" w:sz="6" w:space="0" w:color="D3DEEC"/>
              <w:right w:val="single" w:sz="6" w:space="0" w:color="D3DEEC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65.6</w:t>
            </w:r>
          </w:p>
        </w:tc>
      </w:tr>
      <w:tr w:rsidR="00BE0CFF" w:rsidRPr="00BE0CFF" w:rsidTr="00E16E88">
        <w:trPr>
          <w:tblCellSpacing w:w="0" w:type="dxa"/>
        </w:trPr>
        <w:tc>
          <w:tcPr>
            <w:tcW w:w="0" w:type="auto"/>
            <w:tcBorders>
              <w:top w:val="single" w:sz="6" w:space="0" w:color="D3DEEC"/>
              <w:left w:val="single" w:sz="6" w:space="0" w:color="D3DEEC"/>
              <w:bottom w:val="single" w:sz="6" w:space="0" w:color="D3DEEC"/>
              <w:right w:val="single" w:sz="6" w:space="0" w:color="F2F5F9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b/>
                <w:bCs/>
                <w:color w:val="000000" w:themeColor="text1"/>
              </w:rPr>
            </w:pPr>
            <w:r w:rsidRPr="00BE0CFF">
              <w:rPr>
                <w:b/>
                <w:bCs/>
                <w:i/>
                <w:iCs/>
                <w:color w:val="000000" w:themeColor="text1"/>
              </w:rPr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0" w:type="auto"/>
            <w:tcBorders>
              <w:top w:val="single" w:sz="6" w:space="0" w:color="D3DEEC"/>
              <w:left w:val="single" w:sz="6" w:space="0" w:color="F2F5F9"/>
              <w:bottom w:val="single" w:sz="6" w:space="0" w:color="D3DEEC"/>
              <w:right w:val="single" w:sz="6" w:space="0" w:color="D3DEEC"/>
            </w:tcBorders>
            <w:shd w:val="clear" w:color="auto" w:fill="F2F5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0CFF" w:rsidRPr="00BE0CFF" w:rsidRDefault="00BE0CFF" w:rsidP="00A57DD8">
            <w:pPr>
              <w:shd w:val="clear" w:color="auto" w:fill="FFFFFF" w:themeFill="background1"/>
              <w:rPr>
                <w:color w:val="000000" w:themeColor="text1"/>
              </w:rPr>
            </w:pPr>
            <w:r w:rsidRPr="00BE0CFF">
              <w:rPr>
                <w:color w:val="000000" w:themeColor="text1"/>
              </w:rPr>
              <w:t>656.1</w:t>
            </w:r>
          </w:p>
        </w:tc>
      </w:tr>
    </w:tbl>
    <w:p w:rsidR="00304203" w:rsidRDefault="00304203" w:rsidP="00A57DD8">
      <w:pPr>
        <w:shd w:val="clear" w:color="auto" w:fill="FFFFFF" w:themeFill="background1"/>
        <w:rPr>
          <w:color w:val="000000" w:themeColor="text1"/>
        </w:rPr>
      </w:pPr>
    </w:p>
    <w:p w:rsidR="00A57DD8" w:rsidRDefault="00A57DD8" w:rsidP="00A57DD8">
      <w:pPr>
        <w:shd w:val="clear" w:color="auto" w:fill="FFFFFF" w:themeFill="background1"/>
        <w:rPr>
          <w:color w:val="000000" w:themeColor="text1"/>
        </w:rPr>
      </w:pPr>
    </w:p>
    <w:p w:rsidR="00A57DD8" w:rsidRPr="00A57DD8" w:rsidRDefault="00A57DD8" w:rsidP="009D5FE8">
      <w:pPr>
        <w:shd w:val="clear" w:color="auto" w:fill="FFFFFF" w:themeFill="background1"/>
        <w:jc w:val="both"/>
        <w:rPr>
          <w:b/>
          <w:sz w:val="28"/>
          <w:szCs w:val="28"/>
        </w:rPr>
      </w:pPr>
      <w:bookmarkStart w:id="0" w:name="_Hlk38040051"/>
      <w:bookmarkStart w:id="1" w:name="_GoBack"/>
      <w:r w:rsidRPr="00A57DD8">
        <w:rPr>
          <w:b/>
          <w:sz w:val="28"/>
          <w:szCs w:val="28"/>
        </w:rPr>
        <w:t>Новая тема: «</w:t>
      </w:r>
      <w:r w:rsidRPr="00A57DD8">
        <w:rPr>
          <w:b/>
          <w:sz w:val="28"/>
          <w:szCs w:val="28"/>
        </w:rPr>
        <w:t>Налог на имущество организаций, общая характеристика его элементов</w:t>
      </w:r>
      <w:r w:rsidRPr="00A57DD8">
        <w:rPr>
          <w:b/>
          <w:sz w:val="28"/>
          <w:szCs w:val="28"/>
        </w:rPr>
        <w:t>»</w:t>
      </w:r>
    </w:p>
    <w:p w:rsidR="009D5FE8" w:rsidRDefault="009D5FE8" w:rsidP="00A57DD8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A57DD8" w:rsidRPr="00A57DD8" w:rsidRDefault="00A57DD8" w:rsidP="00A57DD8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 w:rsidRPr="00A57DD8">
        <w:rPr>
          <w:color w:val="000000" w:themeColor="text1"/>
          <w:sz w:val="28"/>
          <w:szCs w:val="28"/>
        </w:rPr>
        <w:t>Задание для обучающихся:</w:t>
      </w:r>
    </w:p>
    <w:p w:rsidR="00A57DD8" w:rsidRDefault="00A57DD8" w:rsidP="009D5FE8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A57DD8">
        <w:rPr>
          <w:color w:val="000000" w:themeColor="text1"/>
          <w:sz w:val="28"/>
          <w:szCs w:val="28"/>
        </w:rPr>
        <w:t>Внимательно ознакомиться с новым материалом и сделать конспект в тетради</w:t>
      </w:r>
    </w:p>
    <w:p w:rsidR="009D5FE8" w:rsidRDefault="009D5FE8" w:rsidP="00A57DD8">
      <w:pPr>
        <w:ind w:firstLine="720"/>
        <w:jc w:val="center"/>
        <w:rPr>
          <w:b/>
          <w:sz w:val="28"/>
          <w:szCs w:val="28"/>
        </w:rPr>
      </w:pPr>
    </w:p>
    <w:p w:rsidR="00A57DD8" w:rsidRPr="009D5FE8" w:rsidRDefault="00A57DD8" w:rsidP="00A57DD8">
      <w:pPr>
        <w:ind w:firstLine="720"/>
        <w:jc w:val="center"/>
        <w:rPr>
          <w:b/>
          <w:sz w:val="28"/>
          <w:szCs w:val="28"/>
        </w:rPr>
      </w:pPr>
      <w:r w:rsidRPr="009D5FE8">
        <w:rPr>
          <w:b/>
          <w:sz w:val="28"/>
          <w:szCs w:val="28"/>
        </w:rPr>
        <w:t>Налог на имущество организаций</w:t>
      </w:r>
    </w:p>
    <w:p w:rsidR="00A57DD8" w:rsidRPr="009D5FE8" w:rsidRDefault="00A57DD8" w:rsidP="00A57DD8">
      <w:pPr>
        <w:ind w:firstLine="720"/>
        <w:jc w:val="center"/>
        <w:rPr>
          <w:b/>
          <w:sz w:val="28"/>
          <w:szCs w:val="28"/>
        </w:rPr>
      </w:pPr>
    </w:p>
    <w:p w:rsidR="00A57DD8" w:rsidRPr="00670584" w:rsidRDefault="00A57DD8" w:rsidP="00A57DD8">
      <w:pPr>
        <w:ind w:firstLine="720"/>
        <w:jc w:val="both"/>
        <w:rPr>
          <w:sz w:val="28"/>
          <w:szCs w:val="28"/>
        </w:rPr>
      </w:pPr>
      <w:r w:rsidRPr="00670584">
        <w:rPr>
          <w:sz w:val="28"/>
          <w:szCs w:val="28"/>
        </w:rPr>
        <w:t>В 2003 г. была введена глава 30 НК РФ «Налог на имущество организаций». С 01.01.2004 г. он был введен на территории Свердловской области в соответствии с законом № 03-35 от 27.11.03 г. «О введении на территории Свердловской области налога на имущество организаций“.</w:t>
      </w:r>
    </w:p>
    <w:p w:rsidR="00A57DD8" w:rsidRPr="00670584" w:rsidRDefault="00A57DD8" w:rsidP="00A57DD8">
      <w:pPr>
        <w:ind w:firstLine="720"/>
        <w:jc w:val="both"/>
        <w:rPr>
          <w:sz w:val="28"/>
          <w:szCs w:val="28"/>
        </w:rPr>
      </w:pPr>
      <w:r w:rsidRPr="00670584">
        <w:rPr>
          <w:sz w:val="28"/>
          <w:szCs w:val="28"/>
        </w:rPr>
        <w:t xml:space="preserve">Налогоплательщики: </w:t>
      </w:r>
    </w:p>
    <w:p w:rsidR="00A57DD8" w:rsidRPr="00670584" w:rsidRDefault="00A57DD8" w:rsidP="00A57DD8">
      <w:pPr>
        <w:ind w:firstLine="720"/>
        <w:jc w:val="both"/>
        <w:rPr>
          <w:sz w:val="28"/>
          <w:szCs w:val="28"/>
        </w:rPr>
      </w:pPr>
      <w:r w:rsidRPr="00670584">
        <w:rPr>
          <w:sz w:val="28"/>
          <w:szCs w:val="28"/>
        </w:rPr>
        <w:t>- российские организации;</w:t>
      </w:r>
    </w:p>
    <w:p w:rsidR="00A57DD8" w:rsidRPr="00670584" w:rsidRDefault="00A57DD8" w:rsidP="00A57DD8">
      <w:pPr>
        <w:ind w:firstLine="720"/>
        <w:jc w:val="both"/>
        <w:rPr>
          <w:sz w:val="28"/>
          <w:szCs w:val="28"/>
        </w:rPr>
      </w:pPr>
      <w:r w:rsidRPr="00670584">
        <w:rPr>
          <w:sz w:val="28"/>
          <w:szCs w:val="28"/>
        </w:rPr>
        <w:t>- иностранные организации, осуществляющие свою деятельность через постоянные представительства на территории Российской Федерации и имеющие своей собственности имущество на территории Российской Федерации.</w:t>
      </w:r>
    </w:p>
    <w:p w:rsidR="00A57DD8" w:rsidRPr="00670584" w:rsidRDefault="00A57DD8" w:rsidP="00A57DD8">
      <w:pPr>
        <w:ind w:firstLine="720"/>
        <w:jc w:val="both"/>
        <w:rPr>
          <w:i/>
          <w:color w:val="000000"/>
          <w:sz w:val="28"/>
          <w:szCs w:val="28"/>
        </w:rPr>
      </w:pPr>
      <w:r w:rsidRPr="00670584">
        <w:rPr>
          <w:color w:val="000000"/>
          <w:sz w:val="28"/>
          <w:szCs w:val="28"/>
        </w:rPr>
        <w:t>Объект налогообложения</w:t>
      </w:r>
      <w:r w:rsidRPr="00670584">
        <w:rPr>
          <w:i/>
          <w:color w:val="000000"/>
          <w:sz w:val="28"/>
          <w:szCs w:val="28"/>
        </w:rPr>
        <w:t>.</w:t>
      </w:r>
    </w:p>
    <w:p w:rsidR="00A57DD8" w:rsidRPr="00670584" w:rsidRDefault="00A57DD8" w:rsidP="00A57DD8">
      <w:pPr>
        <w:ind w:firstLine="720"/>
        <w:jc w:val="both"/>
        <w:rPr>
          <w:color w:val="000000"/>
          <w:sz w:val="28"/>
          <w:szCs w:val="28"/>
        </w:rPr>
      </w:pPr>
      <w:r w:rsidRPr="00670584">
        <w:rPr>
          <w:color w:val="000000"/>
          <w:sz w:val="28"/>
          <w:szCs w:val="28"/>
        </w:rPr>
        <w:t xml:space="preserve">Признается движимое и недвижимое имущество, в том числе переданное во временное владение, учитываемое на балансе </w:t>
      </w:r>
      <w:r w:rsidRPr="00670584">
        <w:rPr>
          <w:b/>
          <w:color w:val="000000"/>
          <w:sz w:val="28"/>
          <w:szCs w:val="28"/>
        </w:rPr>
        <w:t>в качестве объектов ОС</w:t>
      </w:r>
      <w:r w:rsidRPr="00670584">
        <w:rPr>
          <w:color w:val="000000"/>
          <w:sz w:val="28"/>
          <w:szCs w:val="28"/>
        </w:rPr>
        <w:t>.</w:t>
      </w:r>
    </w:p>
    <w:p w:rsidR="00A57DD8" w:rsidRPr="00670584" w:rsidRDefault="00A57DD8" w:rsidP="00A57DD8">
      <w:pPr>
        <w:ind w:firstLine="720"/>
        <w:jc w:val="both"/>
        <w:rPr>
          <w:color w:val="000000"/>
          <w:sz w:val="28"/>
          <w:szCs w:val="28"/>
        </w:rPr>
      </w:pPr>
      <w:r w:rsidRPr="00670584">
        <w:rPr>
          <w:color w:val="000000"/>
          <w:sz w:val="28"/>
          <w:szCs w:val="28"/>
        </w:rPr>
        <w:t>Не признаются объектами налогообложения земельные участки и объекты природопользования.</w:t>
      </w:r>
      <w:r w:rsidRPr="00670584">
        <w:rPr>
          <w:color w:val="000000"/>
          <w:sz w:val="28"/>
          <w:szCs w:val="28"/>
          <w:u w:val="single"/>
        </w:rPr>
        <w:t xml:space="preserve"> </w:t>
      </w:r>
      <w:r w:rsidRPr="00670584">
        <w:rPr>
          <w:color w:val="000000"/>
          <w:sz w:val="28"/>
          <w:szCs w:val="28"/>
        </w:rPr>
        <w:t xml:space="preserve"> </w:t>
      </w:r>
    </w:p>
    <w:p w:rsidR="00A57DD8" w:rsidRPr="00670584" w:rsidRDefault="00A57DD8" w:rsidP="00A57DD8">
      <w:pPr>
        <w:ind w:firstLine="720"/>
        <w:jc w:val="both"/>
        <w:rPr>
          <w:color w:val="000000"/>
          <w:sz w:val="28"/>
          <w:szCs w:val="28"/>
        </w:rPr>
      </w:pPr>
      <w:r w:rsidRPr="00670584">
        <w:rPr>
          <w:color w:val="000000"/>
          <w:sz w:val="28"/>
          <w:szCs w:val="28"/>
        </w:rPr>
        <w:t xml:space="preserve">Налоговая база определяется как </w:t>
      </w:r>
      <w:r w:rsidRPr="00670584">
        <w:rPr>
          <w:b/>
          <w:color w:val="000000"/>
          <w:sz w:val="28"/>
          <w:szCs w:val="28"/>
        </w:rPr>
        <w:t>среднегодовая стоимость</w:t>
      </w:r>
      <w:r w:rsidRPr="00670584">
        <w:rPr>
          <w:color w:val="000000"/>
          <w:sz w:val="28"/>
          <w:szCs w:val="28"/>
        </w:rPr>
        <w:t xml:space="preserve"> имущества, признаваемого объектом налогообложения. При определении налоговой базы имущество учитывается по его </w:t>
      </w:r>
      <w:r w:rsidRPr="00670584">
        <w:rPr>
          <w:b/>
          <w:color w:val="000000"/>
          <w:sz w:val="28"/>
          <w:szCs w:val="28"/>
        </w:rPr>
        <w:t>остаточной</w:t>
      </w:r>
      <w:r w:rsidRPr="00670584">
        <w:rPr>
          <w:color w:val="000000"/>
          <w:sz w:val="28"/>
          <w:szCs w:val="28"/>
        </w:rPr>
        <w:t xml:space="preserve"> стоимости в соответствии с </w:t>
      </w:r>
      <w:r w:rsidR="00670584">
        <w:rPr>
          <w:color w:val="000000"/>
          <w:sz w:val="28"/>
          <w:szCs w:val="28"/>
        </w:rPr>
        <w:t>ПБУ</w:t>
      </w:r>
      <w:r w:rsidRPr="00670584">
        <w:rPr>
          <w:color w:val="000000"/>
          <w:sz w:val="28"/>
          <w:szCs w:val="28"/>
        </w:rPr>
        <w:t xml:space="preserve"> и учетной политикой.</w:t>
      </w:r>
    </w:p>
    <w:p w:rsidR="00A57DD8" w:rsidRPr="00670584" w:rsidRDefault="00A57DD8" w:rsidP="00A57DD8">
      <w:pPr>
        <w:ind w:firstLine="720"/>
        <w:jc w:val="both"/>
        <w:rPr>
          <w:b/>
          <w:color w:val="000000"/>
          <w:sz w:val="28"/>
          <w:szCs w:val="28"/>
        </w:rPr>
      </w:pPr>
      <w:r w:rsidRPr="00670584">
        <w:rPr>
          <w:color w:val="000000"/>
          <w:sz w:val="28"/>
          <w:szCs w:val="28"/>
        </w:rPr>
        <w:t xml:space="preserve">Среднегодовая стоимость имущества определяется </w:t>
      </w:r>
      <w:proofErr w:type="gramStart"/>
      <w:r w:rsidRPr="00670584">
        <w:rPr>
          <w:b/>
          <w:color w:val="000000"/>
          <w:sz w:val="28"/>
          <w:szCs w:val="28"/>
        </w:rPr>
        <w:t>делением суммы</w:t>
      </w:r>
      <w:proofErr w:type="gramEnd"/>
      <w:r w:rsidRPr="00670584">
        <w:rPr>
          <w:b/>
          <w:color w:val="000000"/>
          <w:sz w:val="28"/>
          <w:szCs w:val="28"/>
        </w:rPr>
        <w:t xml:space="preserve"> полученной в результате сложения величин остаточной стоимости имущества на первое число каждого месяца налогового (отчетного) периода и первое число следующего месяца, на количество месяцев в периоде увеличенная на единицу.</w:t>
      </w:r>
    </w:p>
    <w:p w:rsidR="00A57DD8" w:rsidRPr="00670584" w:rsidRDefault="00A57DD8" w:rsidP="00A57DD8">
      <w:pPr>
        <w:ind w:firstLine="720"/>
        <w:jc w:val="both"/>
        <w:rPr>
          <w:color w:val="000000"/>
          <w:sz w:val="28"/>
          <w:szCs w:val="28"/>
        </w:rPr>
      </w:pPr>
      <w:r w:rsidRPr="00670584">
        <w:rPr>
          <w:color w:val="000000"/>
          <w:sz w:val="28"/>
          <w:szCs w:val="28"/>
        </w:rPr>
        <w:t xml:space="preserve">Налоговая база определяется отдельно в отношении </w:t>
      </w:r>
      <w:proofErr w:type="gramStart"/>
      <w:r w:rsidRPr="00670584">
        <w:rPr>
          <w:color w:val="000000"/>
          <w:sz w:val="28"/>
          <w:szCs w:val="28"/>
        </w:rPr>
        <w:t>имущества</w:t>
      </w:r>
      <w:proofErr w:type="gramEnd"/>
      <w:r w:rsidRPr="00670584">
        <w:rPr>
          <w:color w:val="000000"/>
          <w:sz w:val="28"/>
          <w:szCs w:val="28"/>
        </w:rPr>
        <w:t xml:space="preserve"> облагаемого по разным налоговым ставкам.</w:t>
      </w:r>
    </w:p>
    <w:p w:rsidR="00A57DD8" w:rsidRPr="00670584" w:rsidRDefault="00A57DD8" w:rsidP="00A57DD8">
      <w:pPr>
        <w:ind w:firstLine="720"/>
        <w:jc w:val="both"/>
        <w:rPr>
          <w:color w:val="000000"/>
          <w:sz w:val="28"/>
          <w:szCs w:val="28"/>
        </w:rPr>
      </w:pPr>
      <w:r w:rsidRPr="00670584">
        <w:rPr>
          <w:color w:val="000000"/>
          <w:sz w:val="28"/>
          <w:szCs w:val="28"/>
        </w:rPr>
        <w:t xml:space="preserve">Налоговый период </w:t>
      </w:r>
      <w:r w:rsidR="00670584">
        <w:rPr>
          <w:color w:val="000000"/>
          <w:sz w:val="28"/>
          <w:szCs w:val="28"/>
        </w:rPr>
        <w:t>–</w:t>
      </w:r>
      <w:r w:rsidRPr="00670584">
        <w:rPr>
          <w:color w:val="000000"/>
          <w:sz w:val="28"/>
          <w:szCs w:val="28"/>
        </w:rPr>
        <w:t xml:space="preserve"> календарный год. Отчетные периоды: первый квартал, полугодие и девять месяцев. Субъекты</w:t>
      </w:r>
      <w:r w:rsidR="00670584">
        <w:rPr>
          <w:color w:val="000000"/>
          <w:sz w:val="28"/>
          <w:szCs w:val="28"/>
        </w:rPr>
        <w:t xml:space="preserve"> РФ</w:t>
      </w:r>
      <w:r w:rsidRPr="00670584">
        <w:rPr>
          <w:color w:val="000000"/>
          <w:sz w:val="28"/>
          <w:szCs w:val="28"/>
        </w:rPr>
        <w:t xml:space="preserve"> имеют право не вводить отчетные периоды</w:t>
      </w:r>
      <w:r w:rsidR="00670584">
        <w:rPr>
          <w:color w:val="000000"/>
          <w:sz w:val="28"/>
          <w:szCs w:val="28"/>
        </w:rPr>
        <w:t xml:space="preserve"> на своей территории</w:t>
      </w:r>
      <w:r w:rsidRPr="00670584">
        <w:rPr>
          <w:color w:val="000000"/>
          <w:sz w:val="28"/>
          <w:szCs w:val="28"/>
        </w:rPr>
        <w:t>.</w:t>
      </w:r>
    </w:p>
    <w:p w:rsidR="00A57DD8" w:rsidRPr="00670584" w:rsidRDefault="00A57DD8" w:rsidP="00A57DD8">
      <w:pPr>
        <w:ind w:firstLine="720"/>
        <w:jc w:val="both"/>
        <w:rPr>
          <w:sz w:val="28"/>
          <w:szCs w:val="28"/>
        </w:rPr>
      </w:pPr>
      <w:r w:rsidRPr="00670584">
        <w:rPr>
          <w:color w:val="000000"/>
          <w:sz w:val="28"/>
          <w:szCs w:val="28"/>
        </w:rPr>
        <w:t xml:space="preserve">Налоговые ставки – устанавливаются законами субъектов </w:t>
      </w:r>
      <w:r w:rsidRPr="00670584">
        <w:rPr>
          <w:sz w:val="28"/>
          <w:szCs w:val="28"/>
        </w:rPr>
        <w:t>Российской Федерации и не могут превышать 2,2%. Допускается устанавливать дифференцированные ставки в зависимости от категории налоговых планов и от видов имущества.</w:t>
      </w:r>
    </w:p>
    <w:p w:rsidR="00A57DD8" w:rsidRPr="00670584" w:rsidRDefault="00A57DD8" w:rsidP="00A57DD8">
      <w:pPr>
        <w:ind w:firstLine="720"/>
        <w:jc w:val="both"/>
        <w:rPr>
          <w:sz w:val="28"/>
          <w:szCs w:val="28"/>
        </w:rPr>
      </w:pPr>
      <w:r w:rsidRPr="00670584">
        <w:rPr>
          <w:sz w:val="28"/>
          <w:szCs w:val="28"/>
        </w:rPr>
        <w:t>Сумм</w:t>
      </w:r>
      <w:r w:rsidR="00670584">
        <w:rPr>
          <w:sz w:val="28"/>
          <w:szCs w:val="28"/>
        </w:rPr>
        <w:t>а</w:t>
      </w:r>
      <w:r w:rsidRPr="00670584">
        <w:rPr>
          <w:sz w:val="28"/>
          <w:szCs w:val="28"/>
        </w:rPr>
        <w:t xml:space="preserve"> налог</w:t>
      </w:r>
      <w:r w:rsidR="00670584">
        <w:rPr>
          <w:sz w:val="28"/>
          <w:szCs w:val="28"/>
        </w:rPr>
        <w:t>а</w:t>
      </w:r>
      <w:r w:rsidRPr="00670584">
        <w:rPr>
          <w:sz w:val="28"/>
          <w:szCs w:val="28"/>
        </w:rPr>
        <w:t xml:space="preserve"> исчисля</w:t>
      </w:r>
      <w:r w:rsidR="00670584">
        <w:rPr>
          <w:sz w:val="28"/>
          <w:szCs w:val="28"/>
        </w:rPr>
        <w:t>е</w:t>
      </w:r>
      <w:r w:rsidRPr="00670584">
        <w:rPr>
          <w:sz w:val="28"/>
          <w:szCs w:val="28"/>
        </w:rPr>
        <w:t>тся по итогам налогового периода как произведение налоговой ставки и налоговой базы</w:t>
      </w:r>
      <w:r w:rsidR="00670584">
        <w:rPr>
          <w:sz w:val="28"/>
          <w:szCs w:val="28"/>
        </w:rPr>
        <w:t>,</w:t>
      </w:r>
      <w:r w:rsidRPr="00670584">
        <w:rPr>
          <w:sz w:val="28"/>
          <w:szCs w:val="28"/>
        </w:rPr>
        <w:t xml:space="preserve"> определенной за налоговый период (год). Сумма налог</w:t>
      </w:r>
      <w:r w:rsidR="00670584">
        <w:rPr>
          <w:sz w:val="28"/>
          <w:szCs w:val="28"/>
        </w:rPr>
        <w:t>а,</w:t>
      </w:r>
      <w:r w:rsidRPr="00670584">
        <w:rPr>
          <w:sz w:val="28"/>
          <w:szCs w:val="28"/>
        </w:rPr>
        <w:t xml:space="preserve"> подлежащая уплате в бюджет по итогам </w:t>
      </w:r>
      <w:proofErr w:type="gramStart"/>
      <w:r w:rsidRPr="00670584">
        <w:rPr>
          <w:sz w:val="28"/>
          <w:szCs w:val="28"/>
        </w:rPr>
        <w:t>года</w:t>
      </w:r>
      <w:proofErr w:type="gramEnd"/>
      <w:r w:rsidRPr="00670584">
        <w:rPr>
          <w:sz w:val="28"/>
          <w:szCs w:val="28"/>
        </w:rPr>
        <w:t xml:space="preserve"> определяется как разница между суммой налог</w:t>
      </w:r>
      <w:r w:rsidR="00670584">
        <w:rPr>
          <w:sz w:val="28"/>
          <w:szCs w:val="28"/>
        </w:rPr>
        <w:t>а,</w:t>
      </w:r>
      <w:r w:rsidRPr="00670584">
        <w:rPr>
          <w:sz w:val="28"/>
          <w:szCs w:val="28"/>
        </w:rPr>
        <w:t xml:space="preserve"> исчисленной по итогам налогового периода и суммой авансовых платежей</w:t>
      </w:r>
      <w:r w:rsidR="00670584">
        <w:rPr>
          <w:sz w:val="28"/>
          <w:szCs w:val="28"/>
        </w:rPr>
        <w:t>,</w:t>
      </w:r>
      <w:r w:rsidRPr="00670584">
        <w:rPr>
          <w:sz w:val="28"/>
          <w:szCs w:val="28"/>
        </w:rPr>
        <w:t xml:space="preserve"> исчисленных и уплаченных в течении всего периода.</w:t>
      </w:r>
    </w:p>
    <w:p w:rsidR="00A57DD8" w:rsidRPr="00670584" w:rsidRDefault="00A57DD8" w:rsidP="00A57DD8">
      <w:pPr>
        <w:ind w:firstLine="720"/>
        <w:jc w:val="both"/>
        <w:rPr>
          <w:sz w:val="28"/>
          <w:szCs w:val="28"/>
        </w:rPr>
      </w:pPr>
      <w:r w:rsidRPr="00670584">
        <w:rPr>
          <w:sz w:val="28"/>
          <w:szCs w:val="28"/>
        </w:rPr>
        <w:t>Сумма авансового платежа исчисляется по итогам каждого года отчетного периода в размере</w:t>
      </w:r>
      <w:r w:rsidRPr="00670584">
        <w:rPr>
          <w:b/>
          <w:sz w:val="28"/>
          <w:szCs w:val="28"/>
        </w:rPr>
        <w:t xml:space="preserve"> ¼ произведения налоговой ставки и средней стоимости имущества</w:t>
      </w:r>
      <w:r w:rsidRPr="00670584">
        <w:rPr>
          <w:sz w:val="28"/>
          <w:szCs w:val="28"/>
        </w:rPr>
        <w:t>, исчисленной за этот отчетный период.</w:t>
      </w:r>
    </w:p>
    <w:p w:rsidR="00A57DD8" w:rsidRPr="00670584" w:rsidRDefault="00A57DD8" w:rsidP="00A57DD8">
      <w:pPr>
        <w:ind w:firstLine="720"/>
        <w:jc w:val="both"/>
        <w:rPr>
          <w:sz w:val="28"/>
          <w:szCs w:val="28"/>
        </w:rPr>
      </w:pPr>
      <w:r w:rsidRPr="00670584">
        <w:rPr>
          <w:sz w:val="28"/>
          <w:szCs w:val="28"/>
        </w:rPr>
        <w:t>Налогоплательщики уплачивают налоги в безналичной форме по окончании каждого отчетного периода.</w:t>
      </w:r>
    </w:p>
    <w:p w:rsidR="00A57DD8" w:rsidRPr="00670584" w:rsidRDefault="00A57DD8" w:rsidP="00A57DD8">
      <w:pPr>
        <w:ind w:firstLine="720"/>
        <w:jc w:val="both"/>
        <w:rPr>
          <w:sz w:val="28"/>
          <w:szCs w:val="28"/>
        </w:rPr>
      </w:pPr>
      <w:r w:rsidRPr="00670584">
        <w:rPr>
          <w:sz w:val="28"/>
          <w:szCs w:val="28"/>
        </w:rPr>
        <w:t xml:space="preserve">Авансовые платежи </w:t>
      </w:r>
      <w:r w:rsidR="00670584">
        <w:rPr>
          <w:sz w:val="28"/>
          <w:szCs w:val="28"/>
        </w:rPr>
        <w:t xml:space="preserve">уплачиваются </w:t>
      </w:r>
      <w:r w:rsidRPr="00670584">
        <w:rPr>
          <w:sz w:val="28"/>
          <w:szCs w:val="28"/>
        </w:rPr>
        <w:t>5.05, 5.08, 5.11.</w:t>
      </w:r>
    </w:p>
    <w:p w:rsidR="00A57DD8" w:rsidRPr="00670584" w:rsidRDefault="00A57DD8" w:rsidP="00A57DD8">
      <w:pPr>
        <w:ind w:firstLine="720"/>
        <w:jc w:val="both"/>
        <w:rPr>
          <w:sz w:val="28"/>
          <w:szCs w:val="28"/>
        </w:rPr>
      </w:pPr>
      <w:r w:rsidRPr="00670584">
        <w:rPr>
          <w:sz w:val="28"/>
          <w:szCs w:val="28"/>
        </w:rPr>
        <w:t>Налог по итогам года уплачивается до 10 апреля.</w:t>
      </w:r>
      <w:bookmarkEnd w:id="0"/>
      <w:bookmarkEnd w:id="1"/>
    </w:p>
    <w:p w:rsidR="00A57DD8" w:rsidRDefault="00A57DD8" w:rsidP="00A57DD8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9D5FE8" w:rsidRDefault="009D5FE8" w:rsidP="00A57DD8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9D5FE8" w:rsidRDefault="009D5FE8" w:rsidP="00A57DD8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9D5FE8" w:rsidRPr="009D5FE8" w:rsidRDefault="009D5FE8" w:rsidP="00A57DD8">
      <w:pPr>
        <w:shd w:val="clear" w:color="auto" w:fill="FFFFFF" w:themeFill="background1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Задания выложены в </w:t>
      </w:r>
      <w:r>
        <w:rPr>
          <w:color w:val="000000" w:themeColor="text1"/>
          <w:sz w:val="28"/>
          <w:szCs w:val="28"/>
          <w:lang w:val="en-US"/>
        </w:rPr>
        <w:t>Google</w:t>
      </w:r>
      <w:r w:rsidRPr="009D5FE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Classroom</w:t>
      </w:r>
      <w:r w:rsidRPr="009D5FE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код курса </w:t>
      </w:r>
      <w:proofErr w:type="spellStart"/>
      <w:r w:rsidRPr="009D5FE8">
        <w:rPr>
          <w:b/>
          <w:color w:val="000000" w:themeColor="text1"/>
          <w:sz w:val="28"/>
          <w:szCs w:val="28"/>
          <w:lang w:val="en-US"/>
        </w:rPr>
        <w:t>cajgnog</w:t>
      </w:r>
      <w:proofErr w:type="spellEnd"/>
    </w:p>
    <w:sectPr w:rsidR="009D5FE8" w:rsidRPr="009D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7F93"/>
    <w:multiLevelType w:val="hybridMultilevel"/>
    <w:tmpl w:val="D89692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96D0F65"/>
    <w:multiLevelType w:val="hybridMultilevel"/>
    <w:tmpl w:val="84A4F61A"/>
    <w:lvl w:ilvl="0" w:tplc="92A2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FF"/>
    <w:rsid w:val="00304203"/>
    <w:rsid w:val="00670584"/>
    <w:rsid w:val="009D5FE8"/>
    <w:rsid w:val="00A57DD8"/>
    <w:rsid w:val="00BE0CFF"/>
    <w:rsid w:val="00D13DC1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4688"/>
  <w15:chartTrackingRefBased/>
  <w15:docId w15:val="{DE426EA0-9D67-4506-8153-795CCE81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-j-0-73-5">
    <w:name w:val="st-j-0-73-5"/>
    <w:basedOn w:val="a"/>
    <w:rsid w:val="00BE0C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E0C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C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Ставка (в год) транспортного налога в Свердловской области за 2020 год</vt:lpstr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2020-04-17T13:09:00Z</dcterms:created>
  <dcterms:modified xsi:type="dcterms:W3CDTF">2020-04-17T13:21:00Z</dcterms:modified>
</cp:coreProperties>
</file>