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C1" w:rsidRDefault="00D13DC1" w:rsidP="00A57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13DC1" w:rsidRDefault="00D13DC1" w:rsidP="00A5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2</w:t>
      </w:r>
      <w:r w:rsidR="00AC6AE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.04.2020г.</w:t>
      </w:r>
    </w:p>
    <w:p w:rsidR="00D13DC1" w:rsidRDefault="00D13DC1" w:rsidP="00A5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  <w:u w:val="single"/>
        </w:rPr>
        <w:t>Б-18</w:t>
      </w:r>
    </w:p>
    <w:p w:rsidR="00D13DC1" w:rsidRDefault="00D13DC1" w:rsidP="00A5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  <w:u w:val="single"/>
        </w:rPr>
        <w:t>Налоги и налогообложение</w:t>
      </w:r>
    </w:p>
    <w:p w:rsidR="00AC6AEE" w:rsidRPr="00AC6AEE" w:rsidRDefault="00D13DC1" w:rsidP="00AC6AEE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Тема занятия новый раздел: </w:t>
      </w:r>
      <w:r>
        <w:rPr>
          <w:sz w:val="28"/>
          <w:szCs w:val="28"/>
          <w:u w:val="single"/>
        </w:rPr>
        <w:t>Региональные налоги. Тема «</w:t>
      </w:r>
      <w:r w:rsidR="008A32DB">
        <w:rPr>
          <w:sz w:val="28"/>
          <w:szCs w:val="28"/>
          <w:u w:val="single"/>
        </w:rPr>
        <w:t>Налог на имущество организаций</w:t>
      </w:r>
      <w:r>
        <w:rPr>
          <w:sz w:val="28"/>
          <w:szCs w:val="28"/>
          <w:u w:val="single"/>
        </w:rPr>
        <w:t>»</w:t>
      </w:r>
      <w:r w:rsidR="00AC6AEE">
        <w:rPr>
          <w:sz w:val="28"/>
          <w:szCs w:val="28"/>
          <w:u w:val="single"/>
        </w:rPr>
        <w:t xml:space="preserve">. </w:t>
      </w:r>
      <w:r w:rsidR="00AC6AEE" w:rsidRPr="00AC6AEE">
        <w:rPr>
          <w:b/>
          <w:bCs/>
          <w:sz w:val="28"/>
          <w:szCs w:val="28"/>
        </w:rPr>
        <w:t xml:space="preserve">Формирование налоговой базы по налогу на имущество, </w:t>
      </w:r>
      <w:r w:rsidR="00AC6AEE" w:rsidRPr="00AC6AEE">
        <w:rPr>
          <w:b/>
          <w:sz w:val="28"/>
          <w:szCs w:val="28"/>
        </w:rPr>
        <w:t>расчет налога</w:t>
      </w:r>
    </w:p>
    <w:p w:rsidR="00D13DC1" w:rsidRDefault="00D13DC1" w:rsidP="00A57DD8">
      <w:pPr>
        <w:jc w:val="both"/>
        <w:rPr>
          <w:sz w:val="28"/>
          <w:szCs w:val="28"/>
          <w:u w:val="single"/>
        </w:rPr>
      </w:pPr>
    </w:p>
    <w:p w:rsidR="00D13DC1" w:rsidRDefault="00D13DC1" w:rsidP="00A57DD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</w:t>
      </w:r>
      <w:r w:rsidR="00AC6AEE">
        <w:rPr>
          <w:sz w:val="28"/>
          <w:szCs w:val="28"/>
          <w:u w:val="single"/>
        </w:rPr>
        <w:t>Практическое занятие</w:t>
      </w:r>
    </w:p>
    <w:p w:rsidR="00D13DC1" w:rsidRPr="00D9607E" w:rsidRDefault="00D13DC1" w:rsidP="00A57DD8">
      <w:pPr>
        <w:jc w:val="both"/>
        <w:rPr>
          <w:sz w:val="28"/>
          <w:szCs w:val="28"/>
        </w:rPr>
      </w:pPr>
    </w:p>
    <w:p w:rsidR="00D13DC1" w:rsidRPr="00D9607E" w:rsidRDefault="00D13DC1" w:rsidP="00A57DD8">
      <w:pPr>
        <w:rPr>
          <w:b/>
          <w:sz w:val="28"/>
          <w:szCs w:val="28"/>
        </w:rPr>
      </w:pPr>
      <w:r w:rsidRPr="00D9607E">
        <w:rPr>
          <w:b/>
          <w:sz w:val="28"/>
          <w:szCs w:val="28"/>
        </w:rPr>
        <w:t>Задание для обучающихся:</w:t>
      </w:r>
    </w:p>
    <w:p w:rsidR="00A57DD8" w:rsidRPr="00D9607E" w:rsidRDefault="00A57DD8" w:rsidP="00A57DD8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AC6AEE" w:rsidRPr="00D9607E" w:rsidRDefault="00AC6AEE" w:rsidP="00A57DD8">
      <w:pPr>
        <w:shd w:val="clear" w:color="auto" w:fill="FFFFFF" w:themeFill="background1"/>
        <w:rPr>
          <w:b/>
          <w:bCs/>
          <w:sz w:val="28"/>
          <w:szCs w:val="28"/>
        </w:rPr>
      </w:pPr>
      <w:r w:rsidRPr="00D9607E">
        <w:rPr>
          <w:b/>
          <w:bCs/>
          <w:sz w:val="28"/>
          <w:szCs w:val="28"/>
        </w:rPr>
        <w:t>Устно ответить на вопросы по теме «Налог на имущество организаций»:</w:t>
      </w:r>
    </w:p>
    <w:p w:rsidR="00AC6AEE" w:rsidRPr="00D9607E" w:rsidRDefault="00AC6AEE" w:rsidP="00A57DD8">
      <w:pPr>
        <w:shd w:val="clear" w:color="auto" w:fill="FFFFFF" w:themeFill="background1"/>
        <w:rPr>
          <w:bCs/>
          <w:sz w:val="28"/>
          <w:szCs w:val="28"/>
        </w:rPr>
      </w:pPr>
    </w:p>
    <w:p w:rsidR="00AC6AEE" w:rsidRPr="00D9607E" w:rsidRDefault="00AC6AEE" w:rsidP="00AC6AE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1 В чем заключается экономическое значение налога на имущество организаций? </w:t>
      </w:r>
    </w:p>
    <w:p w:rsidR="00AC6AEE" w:rsidRPr="00D9607E" w:rsidRDefault="00AC6AEE" w:rsidP="00AC6AE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2 Каковы полномочия законодательных органов власти субъектов РФ при установлении налога на имущество на соответствующих территориях? </w:t>
      </w:r>
    </w:p>
    <w:p w:rsidR="00AC6AEE" w:rsidRPr="00D9607E" w:rsidRDefault="00AC6AEE" w:rsidP="00AC6AE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3 Кто является плательщиком налога на имущество организаций? </w:t>
      </w:r>
    </w:p>
    <w:p w:rsidR="00AC6AEE" w:rsidRPr="00D9607E" w:rsidRDefault="00AC6AEE" w:rsidP="00AC6AE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4 Что является объектом налогообложения для российских и иностранных организаций? </w:t>
      </w:r>
    </w:p>
    <w:p w:rsidR="00AC6AEE" w:rsidRPr="00D9607E" w:rsidRDefault="00AC6AEE" w:rsidP="00AC6AE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5 Какое имущество не признается объектом налогообложения? </w:t>
      </w:r>
    </w:p>
    <w:p w:rsidR="00AC6AEE" w:rsidRPr="00D9607E" w:rsidRDefault="00AC6AEE" w:rsidP="00AC6AE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6 Как определяется налоговая база по налогу на имущество организаций? </w:t>
      </w:r>
    </w:p>
    <w:p w:rsidR="00AC6AEE" w:rsidRPr="00D9607E" w:rsidRDefault="00AC6AEE" w:rsidP="00AC6AEE">
      <w:pPr>
        <w:rPr>
          <w:sz w:val="28"/>
          <w:szCs w:val="28"/>
        </w:rPr>
      </w:pPr>
      <w:r w:rsidRPr="00D9607E">
        <w:rPr>
          <w:sz w:val="28"/>
          <w:szCs w:val="28"/>
        </w:rPr>
        <w:t>7 Как исчисляется среднегодовая (средняя) стоимость имущества, признаваемого объектом налогообложения?</w:t>
      </w:r>
    </w:p>
    <w:p w:rsidR="00AC6AEE" w:rsidRPr="00D9607E" w:rsidRDefault="00AC6AEE" w:rsidP="00AC6AE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8 В отношении какого имущества налоговая база определяется как кадастровая стоимость? </w:t>
      </w:r>
    </w:p>
    <w:p w:rsidR="00AC6AEE" w:rsidRPr="00D9607E" w:rsidRDefault="00AC6AEE" w:rsidP="00AC6AE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9 Каков порядок определения кадастровой стоимости в целях налогообложения имущества организаций? </w:t>
      </w:r>
    </w:p>
    <w:p w:rsidR="00AC6AEE" w:rsidRPr="00D9607E" w:rsidRDefault="00AC6AEE" w:rsidP="00AC6AEE">
      <w:pPr>
        <w:rPr>
          <w:sz w:val="28"/>
          <w:szCs w:val="28"/>
        </w:rPr>
      </w:pPr>
      <w:r w:rsidRPr="00D9607E">
        <w:rPr>
          <w:sz w:val="28"/>
          <w:szCs w:val="28"/>
        </w:rPr>
        <w:t>10 В каком порядке и в какие сроки рассчитывается сумма налога и авансовые платежи по налогу на имущество организаций?</w:t>
      </w:r>
    </w:p>
    <w:p w:rsidR="00AC6AEE" w:rsidRPr="00D9607E" w:rsidRDefault="00AC6AEE" w:rsidP="00A57DD8">
      <w:pPr>
        <w:shd w:val="clear" w:color="auto" w:fill="FFFFFF" w:themeFill="background1"/>
        <w:rPr>
          <w:bCs/>
          <w:sz w:val="28"/>
          <w:szCs w:val="28"/>
        </w:rPr>
      </w:pPr>
    </w:p>
    <w:p w:rsidR="00AC6AEE" w:rsidRPr="00D9607E" w:rsidRDefault="00D9607E" w:rsidP="00A57DD8">
      <w:pPr>
        <w:shd w:val="clear" w:color="auto" w:fill="FFFFFF" w:themeFill="background1"/>
        <w:rPr>
          <w:b/>
          <w:bCs/>
          <w:sz w:val="28"/>
          <w:szCs w:val="28"/>
        </w:rPr>
      </w:pPr>
      <w:r w:rsidRPr="00D9607E">
        <w:rPr>
          <w:b/>
          <w:bCs/>
          <w:sz w:val="28"/>
          <w:szCs w:val="28"/>
        </w:rPr>
        <w:t>Ответить на вопросы теста: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1 Плательщиками налога на имущество организаций признаются: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а) российские организации и иностранные организации;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б) индивидуальные предприниматели;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в) физические лица;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г) физические лица – резиденты РФ.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2 При определении налоговой базы по налогу на имущество организаций, как среднегодовой стоимости, имущество, признаваемое объектом налогообложения, учитывается: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>а) по его остаточной стоимости, сформированной в соответствии с установленным главой 25 НК РФ порядком;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lastRenderedPageBreak/>
        <w:t xml:space="preserve">б) по его остаточной стоимости, сформированной в соответствии с установленным порядком ведения бухгалтерского учета; 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в) по его восстановительной стоимости, сформированной в соответствии с установленным порядком ведения бухгалтерского учета.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г) по его рыночной стоимости.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3 Если организация создана 25 марта текущего налогового периода, то среднегодовая стоимость имущества за налоговый период определяется исходя из: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а) количества месяцев деятельности организации в налоговом периоде, увеличенных на единицу;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б) количества месяцев в налоговом периоде, увеличенных на единицу;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в) количества месяцев деятельности организации в налоговом периоде;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г) количества месяцев в налоговом периоде.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4 Конкретные ставки налога на имущество организаций определяются: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а) НК РФ и являются едиными на всей территории РФ; 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б) законами субъектов РФ, в пределах установленных НК РФ;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в) нормативно-правовыми актами муниципальных образований;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>г) ежегодно, отдельным федеральным законом.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5 Отчетными периодами по налогу на имущество организаций являются: 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а) месяц;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б) квартал, полугодие, девять месяцев календарного года;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в) календарный год;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>г) финансовый год.</w:t>
      </w:r>
    </w:p>
    <w:p w:rsidR="00D9607E" w:rsidRPr="00D9607E" w:rsidRDefault="00D9607E" w:rsidP="00A57DD8">
      <w:pPr>
        <w:shd w:val="clear" w:color="auto" w:fill="FFFFFF" w:themeFill="background1"/>
        <w:rPr>
          <w:bCs/>
          <w:sz w:val="28"/>
          <w:szCs w:val="28"/>
        </w:rPr>
      </w:pPr>
    </w:p>
    <w:p w:rsidR="00D9607E" w:rsidRPr="00D9607E" w:rsidRDefault="00D9607E" w:rsidP="00A57DD8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D9607E">
        <w:rPr>
          <w:b/>
          <w:color w:val="000000" w:themeColor="text1"/>
          <w:sz w:val="28"/>
          <w:szCs w:val="28"/>
        </w:rPr>
        <w:t>Решить задачи №1,2,3.</w:t>
      </w:r>
      <w:r w:rsidRPr="00D9607E">
        <w:rPr>
          <w:color w:val="000000" w:themeColor="text1"/>
          <w:sz w:val="28"/>
          <w:szCs w:val="28"/>
        </w:rPr>
        <w:t xml:space="preserve"> </w:t>
      </w:r>
    </w:p>
    <w:p w:rsidR="00D9607E" w:rsidRPr="00D9607E" w:rsidRDefault="00D9607E" w:rsidP="00D9607E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D9607E">
        <w:rPr>
          <w:color w:val="000000" w:themeColor="text1"/>
          <w:sz w:val="28"/>
          <w:szCs w:val="28"/>
        </w:rPr>
        <w:t xml:space="preserve">Задача №1 разобрана, решение дается. </w:t>
      </w:r>
    </w:p>
    <w:p w:rsidR="009D5FE8" w:rsidRPr="00D9607E" w:rsidRDefault="00D9607E" w:rsidP="00D9607E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D9607E">
        <w:rPr>
          <w:color w:val="000000" w:themeColor="text1"/>
          <w:sz w:val="28"/>
          <w:szCs w:val="28"/>
        </w:rPr>
        <w:t>Задачи №2 и №3 решить самостоятельно.</w:t>
      </w:r>
    </w:p>
    <w:p w:rsidR="00D9607E" w:rsidRPr="00D9607E" w:rsidRDefault="00D9607E" w:rsidP="00D9607E">
      <w:pPr>
        <w:rPr>
          <w:sz w:val="28"/>
          <w:szCs w:val="28"/>
        </w:rPr>
      </w:pPr>
    </w:p>
    <w:p w:rsidR="00D9607E" w:rsidRPr="00193783" w:rsidRDefault="00D9607E" w:rsidP="00D9607E">
      <w:pPr>
        <w:rPr>
          <w:b/>
          <w:sz w:val="28"/>
          <w:szCs w:val="28"/>
        </w:rPr>
      </w:pPr>
      <w:r w:rsidRPr="00193783">
        <w:rPr>
          <w:b/>
          <w:sz w:val="28"/>
          <w:szCs w:val="28"/>
        </w:rPr>
        <w:t>Задача №1.</w:t>
      </w:r>
    </w:p>
    <w:p w:rsidR="00D9607E" w:rsidRPr="00193783" w:rsidRDefault="00193783" w:rsidP="00D9607E">
      <w:pPr>
        <w:rPr>
          <w:sz w:val="28"/>
          <w:szCs w:val="28"/>
        </w:rPr>
      </w:pPr>
      <w:r w:rsidRPr="00193783">
        <w:rPr>
          <w:sz w:val="28"/>
          <w:szCs w:val="28"/>
        </w:rPr>
        <w:t>Рассчитайте сумму авансовых платежей по налогу на имущество организаций за первый квартал и полугодие текущего года, если законом субъекта РФ установлена льгота по налогу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обеспечения.</w:t>
      </w:r>
    </w:p>
    <w:p w:rsidR="00D9607E" w:rsidRPr="00D9607E" w:rsidRDefault="00D9607E" w:rsidP="00D9607E">
      <w:pPr>
        <w:rPr>
          <w:sz w:val="28"/>
          <w:szCs w:val="28"/>
        </w:rPr>
      </w:pPr>
      <w:r w:rsidRPr="00193783">
        <w:drawing>
          <wp:anchor distT="0" distB="0" distL="114300" distR="114300" simplePos="0" relativeHeight="251659264" behindDoc="1" locked="0" layoutInCell="1" allowOverlap="1" wp14:anchorId="55793C3B" wp14:editId="270877E1">
            <wp:simplePos x="0" y="0"/>
            <wp:positionH relativeFrom="page">
              <wp:align>center</wp:align>
            </wp:positionH>
            <wp:positionV relativeFrom="paragraph">
              <wp:posOffset>148590</wp:posOffset>
            </wp:positionV>
            <wp:extent cx="5448300" cy="44634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59" t="19613" r="27140" b="9008"/>
                    <a:stretch/>
                  </pic:blipFill>
                  <pic:spPr bwMode="auto">
                    <a:xfrm>
                      <a:off x="0" y="0"/>
                      <a:ext cx="5448300" cy="446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07E">
        <w:rPr>
          <w:sz w:val="28"/>
          <w:szCs w:val="28"/>
        </w:rPr>
        <w:t>Решение:</w:t>
      </w:r>
      <w:r w:rsidRPr="00D9607E">
        <w:rPr>
          <w:sz w:val="28"/>
          <w:szCs w:val="28"/>
        </w:rPr>
        <w:t xml:space="preserve"> </w:t>
      </w:r>
      <w:r w:rsidRPr="00D9607E">
        <w:rPr>
          <w:sz w:val="28"/>
          <w:szCs w:val="28"/>
        </w:rPr>
        <w:t>В соответствии со ст. 374 НК РФ объектом обложения по налогу на имущество организаций признается движимое и недвижимое имущество, учитываемое на балансе организации в качестве объектов основных средств. Среднегодовая (средняя) стоимость имущества рассчитывается из остаточной стоимости имущества организации, сформированной по правилам бухгалтерского учета. При расчете среднегодовой (средней) стоимости имущества для организаций, созданных или ликвидированных в течение налогового (отчетного) периода, применяется общий порядок, определенный ст. 376 НК РФ. Сумма авансового платежа по налогу исчисляется по итогам каждого отчетного периода в размере одной четвертой произведения соответствующей налоговой ставки и средней стоимости имущества, определенной за отчетный период в соответствии сост. 382 НК РФ.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1) первый квартал: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>а) в соответствии со ст. 376 НК РФ средняя стоимость имущества организации за I квартал составит: 37500 р. ((0 + 0 + 0 + (280000 - 130000)</w:t>
      </w:r>
      <w:proofErr w:type="gramStart"/>
      <w:r w:rsidRPr="00D9607E">
        <w:rPr>
          <w:sz w:val="28"/>
          <w:szCs w:val="28"/>
        </w:rPr>
        <w:t>) :</w:t>
      </w:r>
      <w:proofErr w:type="gramEnd"/>
      <w:r w:rsidRPr="00D9607E">
        <w:rPr>
          <w:sz w:val="28"/>
          <w:szCs w:val="28"/>
        </w:rPr>
        <w:t xml:space="preserve"> 4 мес.);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>б) средняя стоимость необлагаемого имущества организации за I квартал составит: 4250 р. ((0 + 0 + 0 + (30000 - 13000)</w:t>
      </w:r>
      <w:proofErr w:type="gramStart"/>
      <w:r w:rsidRPr="00D9607E">
        <w:rPr>
          <w:sz w:val="28"/>
          <w:szCs w:val="28"/>
        </w:rPr>
        <w:t>) :</w:t>
      </w:r>
      <w:proofErr w:type="gramEnd"/>
      <w:r w:rsidRPr="00D9607E">
        <w:rPr>
          <w:sz w:val="28"/>
          <w:szCs w:val="28"/>
        </w:rPr>
        <w:t xml:space="preserve"> 4 мес. );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в) сумма авансового платежа по налогу на имущество организаций за I квартал составит: 183 р. (¼ * (37500 - 4250) * 2,2 </w:t>
      </w:r>
      <w:proofErr w:type="gramStart"/>
      <w:r w:rsidRPr="00D9607E">
        <w:rPr>
          <w:sz w:val="28"/>
          <w:szCs w:val="28"/>
        </w:rPr>
        <w:t>% )</w:t>
      </w:r>
      <w:proofErr w:type="gramEnd"/>
      <w:r w:rsidRPr="00D9607E">
        <w:rPr>
          <w:sz w:val="28"/>
          <w:szCs w:val="28"/>
        </w:rPr>
        <w:t>;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2) полугодие: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>а) средняя стоимость имущества организации за полугодие составит: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>88571 р. ((0 + 0 + 0 + (280000 - 130000) + (300000 - 14000) + (310 00 - - 150000) + (310000 - 160000</w:t>
      </w:r>
      <w:proofErr w:type="gramStart"/>
      <w:r w:rsidRPr="00D9607E">
        <w:rPr>
          <w:sz w:val="28"/>
          <w:szCs w:val="28"/>
        </w:rPr>
        <w:t>) :</w:t>
      </w:r>
      <w:proofErr w:type="gramEnd"/>
      <w:r w:rsidRPr="00D9607E">
        <w:rPr>
          <w:sz w:val="28"/>
          <w:szCs w:val="28"/>
        </w:rPr>
        <w:t xml:space="preserve"> 7 мес.);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>б) средняя стоимость необлагаемого имущества организации за полугодие составит: 9429 р. ((0 + 0 + 0 + (30000 - 13000) + (30000 - 13000) + (30000 - - 14000) + (30000 - 14000</w:t>
      </w:r>
      <w:proofErr w:type="gramStart"/>
      <w:r w:rsidRPr="00D9607E">
        <w:rPr>
          <w:sz w:val="28"/>
          <w:szCs w:val="28"/>
        </w:rPr>
        <w:t>) :</w:t>
      </w:r>
      <w:proofErr w:type="gramEnd"/>
      <w:r w:rsidRPr="00D9607E">
        <w:rPr>
          <w:sz w:val="28"/>
          <w:szCs w:val="28"/>
        </w:rPr>
        <w:t xml:space="preserve"> 7 мес.);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в) </w:t>
      </w:r>
      <w:r w:rsidRPr="00D9607E">
        <w:rPr>
          <w:sz w:val="28"/>
          <w:szCs w:val="28"/>
        </w:rPr>
        <w:t>с</w:t>
      </w:r>
      <w:r w:rsidRPr="00D9607E">
        <w:rPr>
          <w:sz w:val="28"/>
          <w:szCs w:val="28"/>
        </w:rPr>
        <w:t>умма авансового платежа по налогу на имущество организаций за полугодие составит: 435 р. (¼ * (88571 - 9429) * 2,2 %).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Ответ: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- сумма авансового платежа по налогу на имущество организаций за I квартал – 183р.;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>- сумма авансового платежа по налогу на имущество организаций за полугодие – 435 р.</w:t>
      </w:r>
    </w:p>
    <w:p w:rsidR="00D9607E" w:rsidRPr="00D9607E" w:rsidRDefault="00D9607E" w:rsidP="00D9607E">
      <w:pPr>
        <w:rPr>
          <w:sz w:val="28"/>
          <w:szCs w:val="28"/>
        </w:rPr>
      </w:pPr>
    </w:p>
    <w:p w:rsidR="00193783" w:rsidRDefault="00D9607E" w:rsidP="00D9607E">
      <w:pPr>
        <w:rPr>
          <w:sz w:val="28"/>
          <w:szCs w:val="28"/>
        </w:rPr>
      </w:pPr>
      <w:r w:rsidRPr="00193783">
        <w:rPr>
          <w:b/>
          <w:sz w:val="28"/>
          <w:szCs w:val="28"/>
        </w:rPr>
        <w:t>Задача 2</w:t>
      </w:r>
      <w:r w:rsidR="00193783">
        <w:rPr>
          <w:sz w:val="28"/>
          <w:szCs w:val="28"/>
        </w:rPr>
        <w:t>.</w:t>
      </w:r>
      <w:r w:rsidRPr="00D9607E">
        <w:rPr>
          <w:sz w:val="28"/>
          <w:szCs w:val="28"/>
        </w:rPr>
        <w:t xml:space="preserve"> </w:t>
      </w:r>
    </w:p>
    <w:p w:rsidR="00193783" w:rsidRDefault="00D9607E" w:rsidP="00A76CA4">
      <w:pPr>
        <w:jc w:val="both"/>
        <w:rPr>
          <w:sz w:val="28"/>
          <w:szCs w:val="28"/>
        </w:rPr>
      </w:pPr>
      <w:r w:rsidRPr="00D9607E">
        <w:rPr>
          <w:sz w:val="28"/>
          <w:szCs w:val="28"/>
        </w:rPr>
        <w:t>ООО «Вектор» имеет имущество, остаточная стоимость которого по состоянию на отчетные даты отражена в таблице 4. Остаточная стоимость имущества организации сформирована в соответствии с установленным порядком ведения бух</w:t>
      </w:r>
      <w:bookmarkStart w:id="0" w:name="_GoBack"/>
      <w:bookmarkEnd w:id="0"/>
      <w:r w:rsidRPr="00D9607E">
        <w:rPr>
          <w:sz w:val="28"/>
          <w:szCs w:val="28"/>
        </w:rPr>
        <w:t xml:space="preserve">галтерского учета, утвержденным в учетной политике. Ставка налога на имущество организаций – 2,2 %. </w:t>
      </w:r>
    </w:p>
    <w:p w:rsidR="00D9607E" w:rsidRPr="00D9607E" w:rsidRDefault="00D9607E" w:rsidP="00A76CA4">
      <w:pPr>
        <w:jc w:val="both"/>
        <w:rPr>
          <w:sz w:val="28"/>
          <w:szCs w:val="28"/>
        </w:rPr>
      </w:pPr>
      <w:r w:rsidRPr="00D9607E">
        <w:rPr>
          <w:sz w:val="28"/>
          <w:szCs w:val="28"/>
        </w:rPr>
        <w:t>Рассчитайте сумму авансового платежа по налогу на имущество организаций за первый квартал текущего года, если законом субъекта РФ установлена льгота по налогу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обеспечения. Указать срок уплаты.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noProof/>
          <w:sz w:val="28"/>
          <w:szCs w:val="28"/>
        </w:rPr>
        <w:drawing>
          <wp:inline distT="0" distB="0" distL="0" distR="0" wp14:anchorId="0AEBC16B" wp14:editId="1167CEB6">
            <wp:extent cx="5890260" cy="21597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194" t="53364" r="26627" b="16533"/>
                    <a:stretch/>
                  </pic:blipFill>
                  <pic:spPr bwMode="auto">
                    <a:xfrm>
                      <a:off x="0" y="0"/>
                      <a:ext cx="5903431" cy="2164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07E" w:rsidRPr="00D9607E" w:rsidRDefault="00D9607E" w:rsidP="00D9607E">
      <w:pPr>
        <w:rPr>
          <w:sz w:val="28"/>
          <w:szCs w:val="28"/>
        </w:rPr>
      </w:pPr>
    </w:p>
    <w:p w:rsidR="00193783" w:rsidRDefault="00D9607E" w:rsidP="00D9607E">
      <w:pPr>
        <w:rPr>
          <w:sz w:val="28"/>
          <w:szCs w:val="28"/>
        </w:rPr>
      </w:pPr>
      <w:r w:rsidRPr="00193783">
        <w:rPr>
          <w:b/>
          <w:sz w:val="28"/>
          <w:szCs w:val="28"/>
        </w:rPr>
        <w:t>Задача 3</w:t>
      </w:r>
      <w:r w:rsidR="00193783">
        <w:rPr>
          <w:sz w:val="28"/>
          <w:szCs w:val="28"/>
        </w:rPr>
        <w:t>.</w:t>
      </w:r>
      <w:r w:rsidRPr="00D9607E">
        <w:rPr>
          <w:sz w:val="28"/>
          <w:szCs w:val="28"/>
        </w:rPr>
        <w:t xml:space="preserve"> </w:t>
      </w:r>
    </w:p>
    <w:p w:rsidR="00D9607E" w:rsidRPr="00D9607E" w:rsidRDefault="00D9607E" w:rsidP="00D9607E">
      <w:pPr>
        <w:rPr>
          <w:sz w:val="28"/>
          <w:szCs w:val="28"/>
        </w:rPr>
      </w:pPr>
      <w:r w:rsidRPr="00D9607E">
        <w:rPr>
          <w:sz w:val="28"/>
          <w:szCs w:val="28"/>
        </w:rPr>
        <w:t xml:space="preserve">Организация владеет одним офисным помещением в Москве общей площадью 140 </w:t>
      </w:r>
      <w:proofErr w:type="spellStart"/>
      <w:r w:rsidRPr="00D9607E">
        <w:rPr>
          <w:sz w:val="28"/>
          <w:szCs w:val="28"/>
        </w:rPr>
        <w:t>кв.м</w:t>
      </w:r>
      <w:proofErr w:type="spellEnd"/>
      <w:r w:rsidRPr="00D9607E">
        <w:rPr>
          <w:sz w:val="28"/>
          <w:szCs w:val="28"/>
        </w:rPr>
        <w:t>.</w:t>
      </w:r>
      <w:proofErr w:type="gramStart"/>
      <w:r w:rsidRPr="00D9607E">
        <w:rPr>
          <w:sz w:val="28"/>
          <w:szCs w:val="28"/>
        </w:rPr>
        <w:t>,  при</w:t>
      </w:r>
      <w:proofErr w:type="gramEnd"/>
      <w:r w:rsidRPr="00D9607E">
        <w:rPr>
          <w:sz w:val="28"/>
          <w:szCs w:val="28"/>
        </w:rPr>
        <w:t xml:space="preserve"> этом его кадастровая стоимость не определена.  Кадастровая стоимость самого здания составляет 965 859 064 р., при этом его общая площадь –7003 кв. м. Рассчитайте налог на имущество за год.</w:t>
      </w:r>
    </w:p>
    <w:p w:rsidR="00D9607E" w:rsidRPr="00D9607E" w:rsidRDefault="00D9607E" w:rsidP="00A57DD8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9D5FE8" w:rsidRPr="00D9607E" w:rsidRDefault="009D5FE8" w:rsidP="00A57DD8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D9607E">
        <w:rPr>
          <w:color w:val="000000" w:themeColor="text1"/>
          <w:sz w:val="28"/>
          <w:szCs w:val="28"/>
        </w:rPr>
        <w:t xml:space="preserve">Задания выложены в </w:t>
      </w:r>
      <w:r w:rsidRPr="00D9607E">
        <w:rPr>
          <w:color w:val="000000" w:themeColor="text1"/>
          <w:sz w:val="28"/>
          <w:szCs w:val="28"/>
          <w:lang w:val="en-US"/>
        </w:rPr>
        <w:t>Google</w:t>
      </w:r>
      <w:r w:rsidRPr="00D9607E">
        <w:rPr>
          <w:color w:val="000000" w:themeColor="text1"/>
          <w:sz w:val="28"/>
          <w:szCs w:val="28"/>
        </w:rPr>
        <w:t xml:space="preserve"> </w:t>
      </w:r>
      <w:r w:rsidRPr="00D9607E">
        <w:rPr>
          <w:color w:val="000000" w:themeColor="text1"/>
          <w:sz w:val="28"/>
          <w:szCs w:val="28"/>
          <w:lang w:val="en-US"/>
        </w:rPr>
        <w:t>Classroom</w:t>
      </w:r>
      <w:r w:rsidRPr="00D9607E">
        <w:rPr>
          <w:color w:val="000000" w:themeColor="text1"/>
          <w:sz w:val="28"/>
          <w:szCs w:val="28"/>
        </w:rPr>
        <w:t xml:space="preserve"> код курса </w:t>
      </w:r>
      <w:proofErr w:type="spellStart"/>
      <w:r w:rsidRPr="00D9607E">
        <w:rPr>
          <w:b/>
          <w:color w:val="000000" w:themeColor="text1"/>
          <w:sz w:val="28"/>
          <w:szCs w:val="28"/>
          <w:lang w:val="en-US"/>
        </w:rPr>
        <w:t>cajgnog</w:t>
      </w:r>
      <w:proofErr w:type="spellEnd"/>
    </w:p>
    <w:sectPr w:rsidR="009D5FE8" w:rsidRPr="00D9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F93"/>
    <w:multiLevelType w:val="hybridMultilevel"/>
    <w:tmpl w:val="D89692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96D0F65"/>
    <w:multiLevelType w:val="hybridMultilevel"/>
    <w:tmpl w:val="84A4F61A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FF"/>
    <w:rsid w:val="00193783"/>
    <w:rsid w:val="00304203"/>
    <w:rsid w:val="003A315B"/>
    <w:rsid w:val="00670584"/>
    <w:rsid w:val="008A32DB"/>
    <w:rsid w:val="009A1AF9"/>
    <w:rsid w:val="009D5FE8"/>
    <w:rsid w:val="00A57DD8"/>
    <w:rsid w:val="00A76CA4"/>
    <w:rsid w:val="00AC6AEE"/>
    <w:rsid w:val="00BE0CFF"/>
    <w:rsid w:val="00D13DC1"/>
    <w:rsid w:val="00D9607E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DDE4"/>
  <w15:chartTrackingRefBased/>
  <w15:docId w15:val="{DE426EA0-9D67-4506-8153-795CCE8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-j-0-73-5">
    <w:name w:val="st-j-0-73-5"/>
    <w:basedOn w:val="a"/>
    <w:rsid w:val="00BE0CF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E0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C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2020-04-20T11:05:00Z</dcterms:created>
  <dcterms:modified xsi:type="dcterms:W3CDTF">2020-04-20T11:40:00Z</dcterms:modified>
</cp:coreProperties>
</file>