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F0" w:rsidRPr="007A7E54" w:rsidRDefault="004065F0" w:rsidP="007A7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E54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4065F0" w:rsidRPr="007A7E54" w:rsidRDefault="004065F0" w:rsidP="007A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54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43D9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7033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A7E54"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4065F0" w:rsidRPr="007A7E54" w:rsidRDefault="004065F0" w:rsidP="007A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54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A7E54">
        <w:rPr>
          <w:rFonts w:ascii="Times New Roman" w:hAnsi="Times New Roman" w:cs="Times New Roman"/>
          <w:sz w:val="28"/>
          <w:szCs w:val="28"/>
          <w:u w:val="single"/>
        </w:rPr>
        <w:t>Б-18</w:t>
      </w:r>
    </w:p>
    <w:p w:rsidR="00304203" w:rsidRPr="007A7E54" w:rsidRDefault="00944FD8" w:rsidP="007A7E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МДК </w:t>
      </w:r>
      <w:r w:rsidR="001B5A48" w:rsidRPr="007A7E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02.01 </w:t>
      </w:r>
      <w:r w:rsidRPr="007A7E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«ПОБУИФАО»</w:t>
      </w:r>
    </w:p>
    <w:p w:rsidR="001B5A48" w:rsidRPr="00354B89" w:rsidRDefault="001B5A48" w:rsidP="007A7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E54"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="007A7E54" w:rsidRPr="007A7E54">
        <w:rPr>
          <w:rFonts w:ascii="Times New Roman" w:hAnsi="Times New Roman" w:cs="Times New Roman"/>
          <w:b/>
          <w:sz w:val="28"/>
          <w:szCs w:val="28"/>
        </w:rPr>
        <w:t xml:space="preserve">Учет капитала </w:t>
      </w:r>
      <w:r w:rsidR="007A7E54" w:rsidRPr="00354B8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E43D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7033" w:rsidRPr="00307033">
        <w:rPr>
          <w:rFonts w:ascii="Times New Roman" w:hAnsi="Times New Roman" w:cs="Times New Roman"/>
          <w:b/>
          <w:sz w:val="28"/>
          <w:szCs w:val="28"/>
        </w:rPr>
        <w:t>Учет добавочного капитала</w:t>
      </w:r>
    </w:p>
    <w:p w:rsidR="001B5A48" w:rsidRPr="007A7E54" w:rsidRDefault="001B5A48" w:rsidP="007A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7E54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7A7E54" w:rsidRPr="007A7E54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1B5A48" w:rsidRPr="007A7E54" w:rsidRDefault="001B5A48" w:rsidP="007A7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5F0" w:rsidRPr="007A7E54" w:rsidRDefault="00944FD8" w:rsidP="007A7E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</w:t>
      </w:r>
      <w:proofErr w:type="gramStart"/>
      <w:r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B5A48"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77D1"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Внимательно</w:t>
      </w:r>
      <w:proofErr w:type="gramEnd"/>
      <w:r w:rsidR="007877D1"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ознакомиться с</w:t>
      </w:r>
      <w:r w:rsidR="00E43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вопросом </w:t>
      </w:r>
      <w:r w:rsidR="00307033" w:rsidRPr="00307033">
        <w:rPr>
          <w:rFonts w:ascii="Times New Roman" w:hAnsi="Times New Roman" w:cs="Times New Roman"/>
          <w:b/>
          <w:sz w:val="28"/>
          <w:szCs w:val="28"/>
        </w:rPr>
        <w:t>Учет добавочного капитала</w:t>
      </w:r>
      <w:r w:rsidR="00354B89">
        <w:rPr>
          <w:rFonts w:ascii="Times New Roman" w:hAnsi="Times New Roman" w:cs="Times New Roman"/>
          <w:b/>
          <w:sz w:val="28"/>
          <w:szCs w:val="28"/>
        </w:rPr>
        <w:t xml:space="preserve"> и сделать краткий конспект лекции в тетради</w:t>
      </w:r>
    </w:p>
    <w:p w:rsidR="00354B89" w:rsidRDefault="00354B89" w:rsidP="00354B89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43D96" w:rsidRPr="00307033" w:rsidRDefault="00307033" w:rsidP="00307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33">
        <w:rPr>
          <w:rFonts w:ascii="Times New Roman" w:hAnsi="Times New Roman" w:cs="Times New Roman"/>
          <w:b/>
          <w:sz w:val="28"/>
          <w:szCs w:val="28"/>
        </w:rPr>
        <w:t>Учет добавочного капитала</w:t>
      </w:r>
      <w:r w:rsidR="00354B89" w:rsidRPr="00307033">
        <w:rPr>
          <w:rFonts w:ascii="Times New Roman" w:hAnsi="Times New Roman" w:cs="Times New Roman"/>
          <w:b/>
          <w:sz w:val="28"/>
          <w:szCs w:val="28"/>
        </w:rPr>
        <w:t xml:space="preserve"> (счет 86)</w:t>
      </w:r>
    </w:p>
    <w:p w:rsidR="00354B89" w:rsidRPr="00022D48" w:rsidRDefault="00354B89" w:rsidP="00022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D48" w:rsidRPr="008140D7" w:rsidRDefault="00022D48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D7">
        <w:rPr>
          <w:rFonts w:ascii="Times New Roman" w:hAnsi="Times New Roman" w:cs="Times New Roman"/>
          <w:sz w:val="28"/>
          <w:szCs w:val="28"/>
        </w:rPr>
        <w:t xml:space="preserve">Добавочный капитал – это прирост капитала у предприятия, он формируется как результат переоценки объектов основных средств, </w:t>
      </w:r>
      <w:r w:rsidR="008140D7" w:rsidRPr="008140D7">
        <w:rPr>
          <w:rFonts w:ascii="Times New Roman" w:hAnsi="Times New Roman" w:cs="Times New Roman"/>
          <w:sz w:val="28"/>
          <w:szCs w:val="28"/>
        </w:rPr>
        <w:t>безвозмездно полученных ценностей</w:t>
      </w:r>
      <w:r w:rsidR="008140D7" w:rsidRPr="008140D7">
        <w:rPr>
          <w:rFonts w:ascii="Times New Roman" w:hAnsi="Times New Roman" w:cs="Times New Roman"/>
          <w:sz w:val="28"/>
          <w:szCs w:val="28"/>
        </w:rPr>
        <w:t>,</w:t>
      </w:r>
      <w:r w:rsidR="008140D7" w:rsidRPr="008140D7">
        <w:rPr>
          <w:rFonts w:ascii="Times New Roman" w:hAnsi="Times New Roman" w:cs="Times New Roman"/>
          <w:sz w:val="28"/>
          <w:szCs w:val="28"/>
        </w:rPr>
        <w:t xml:space="preserve"> </w:t>
      </w:r>
      <w:r w:rsidRPr="008140D7">
        <w:rPr>
          <w:rFonts w:ascii="Times New Roman" w:hAnsi="Times New Roman" w:cs="Times New Roman"/>
          <w:sz w:val="28"/>
          <w:szCs w:val="28"/>
        </w:rPr>
        <w:t xml:space="preserve">а так </w:t>
      </w:r>
      <w:r w:rsidR="008140D7" w:rsidRPr="008140D7">
        <w:rPr>
          <w:rFonts w:ascii="Times New Roman" w:hAnsi="Times New Roman" w:cs="Times New Roman"/>
          <w:sz w:val="28"/>
          <w:szCs w:val="28"/>
        </w:rPr>
        <w:t xml:space="preserve">же </w:t>
      </w:r>
      <w:r w:rsidRPr="008140D7">
        <w:rPr>
          <w:rFonts w:ascii="Times New Roman" w:hAnsi="Times New Roman" w:cs="Times New Roman"/>
          <w:sz w:val="28"/>
          <w:szCs w:val="28"/>
        </w:rPr>
        <w:t>от эмиссионного дохода</w:t>
      </w:r>
      <w:r w:rsidRPr="008140D7">
        <w:rPr>
          <w:rFonts w:ascii="Times New Roman" w:hAnsi="Times New Roman" w:cs="Times New Roman"/>
          <w:sz w:val="28"/>
          <w:szCs w:val="28"/>
        </w:rPr>
        <w:t xml:space="preserve"> </w:t>
      </w:r>
      <w:r w:rsidRPr="008140D7">
        <w:rPr>
          <w:rFonts w:ascii="Times New Roman" w:hAnsi="Times New Roman" w:cs="Times New Roman"/>
          <w:sz w:val="28"/>
          <w:szCs w:val="28"/>
        </w:rPr>
        <w:t>который в акционерных обществах образуется при реализации акций (разница между фактической и номинальной стоимостью акций).</w:t>
      </w:r>
      <w:bookmarkStart w:id="0" w:name="_GoBack"/>
      <w:bookmarkEnd w:id="0"/>
      <w:r w:rsidRPr="008140D7">
        <w:rPr>
          <w:rFonts w:ascii="Times New Roman" w:hAnsi="Times New Roman" w:cs="Times New Roman"/>
          <w:sz w:val="28"/>
          <w:szCs w:val="28"/>
        </w:rPr>
        <w:t xml:space="preserve"> Специфика добавочного капитала – на нем учитываются операции, которые нельзя проводить с использованием уставного капитала и прибыли.</w:t>
      </w:r>
    </w:p>
    <w:p w:rsidR="00022D48" w:rsidRDefault="00307033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48">
        <w:rPr>
          <w:rFonts w:ascii="Times New Roman" w:hAnsi="Times New Roman" w:cs="Times New Roman"/>
          <w:sz w:val="28"/>
          <w:szCs w:val="28"/>
        </w:rPr>
        <w:t xml:space="preserve">Добавочный капитал в структуре собственного капитала организаций занимает промежуточное положение между уставным капиталом и прибылью. </w:t>
      </w:r>
    </w:p>
    <w:p w:rsidR="00307033" w:rsidRPr="00022D48" w:rsidRDefault="00022D48" w:rsidP="00022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07033" w:rsidRPr="00022D48">
        <w:rPr>
          <w:rFonts w:ascii="Times New Roman" w:hAnsi="Times New Roman" w:cs="Times New Roman"/>
          <w:sz w:val="28"/>
          <w:szCs w:val="28"/>
        </w:rPr>
        <w:t xml:space="preserve">обавочный капитал входит в состав собственного капитала организации. </w:t>
      </w:r>
    </w:p>
    <w:p w:rsidR="00307033" w:rsidRPr="00022D48" w:rsidRDefault="00307033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48">
        <w:rPr>
          <w:rFonts w:ascii="Times New Roman" w:hAnsi="Times New Roman" w:cs="Times New Roman"/>
          <w:sz w:val="28"/>
          <w:szCs w:val="28"/>
        </w:rPr>
        <w:t>Источники формирования добавочного капитала:</w:t>
      </w:r>
    </w:p>
    <w:p w:rsidR="00307033" w:rsidRPr="00022D48" w:rsidRDefault="00022D48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033" w:rsidRPr="00022D48">
        <w:rPr>
          <w:rFonts w:ascii="Times New Roman" w:hAnsi="Times New Roman" w:cs="Times New Roman"/>
          <w:sz w:val="28"/>
          <w:szCs w:val="28"/>
        </w:rPr>
        <w:t>Прирост стоимости внеоборотных активов, выявляемый по результатам их переоценки</w:t>
      </w:r>
    </w:p>
    <w:p w:rsidR="00307033" w:rsidRPr="00022D48" w:rsidRDefault="00022D48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033" w:rsidRPr="00022D48">
        <w:rPr>
          <w:rFonts w:ascii="Times New Roman" w:hAnsi="Times New Roman" w:cs="Times New Roman"/>
          <w:sz w:val="28"/>
          <w:szCs w:val="28"/>
        </w:rPr>
        <w:t>Сумма, полученная сверх номинальной стоимости размещенных акций (эмиссионный доход АО)</w:t>
      </w:r>
    </w:p>
    <w:p w:rsidR="00307033" w:rsidRPr="00022D48" w:rsidRDefault="00022D48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033" w:rsidRPr="00022D48">
        <w:rPr>
          <w:rFonts w:ascii="Times New Roman" w:hAnsi="Times New Roman" w:cs="Times New Roman"/>
          <w:sz w:val="28"/>
          <w:szCs w:val="28"/>
        </w:rPr>
        <w:t xml:space="preserve">Превышение стоимости вклада участника общества в уставный капитал общества </w:t>
      </w:r>
      <w:proofErr w:type="gramStart"/>
      <w:r w:rsidR="00307033" w:rsidRPr="00022D48">
        <w:rPr>
          <w:rFonts w:ascii="Times New Roman" w:hAnsi="Times New Roman" w:cs="Times New Roman"/>
          <w:sz w:val="28"/>
          <w:szCs w:val="28"/>
        </w:rPr>
        <w:t>над номинальной стоимостью</w:t>
      </w:r>
      <w:proofErr w:type="gramEnd"/>
      <w:r w:rsidR="00307033" w:rsidRPr="00022D48">
        <w:rPr>
          <w:rFonts w:ascii="Times New Roman" w:hAnsi="Times New Roman" w:cs="Times New Roman"/>
          <w:sz w:val="28"/>
          <w:szCs w:val="28"/>
        </w:rPr>
        <w:t xml:space="preserve"> оплаченной участником доли</w:t>
      </w:r>
    </w:p>
    <w:p w:rsidR="00307033" w:rsidRPr="00022D48" w:rsidRDefault="00022D48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033" w:rsidRPr="00022D48">
        <w:rPr>
          <w:rFonts w:ascii="Times New Roman" w:hAnsi="Times New Roman" w:cs="Times New Roman"/>
          <w:sz w:val="28"/>
          <w:szCs w:val="28"/>
        </w:rPr>
        <w:t>Передача акционерами (участниками) средств в добавочный капитал в целях увеличения чистых активов; вклады участников в имущество общества</w:t>
      </w:r>
    </w:p>
    <w:p w:rsidR="00307033" w:rsidRPr="00022D48" w:rsidRDefault="00022D48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033" w:rsidRPr="00022D48">
        <w:rPr>
          <w:rFonts w:ascii="Times New Roman" w:hAnsi="Times New Roman" w:cs="Times New Roman"/>
          <w:sz w:val="28"/>
          <w:szCs w:val="28"/>
        </w:rPr>
        <w:t>Имущество, полученное унитарным предприятием от собственника в хозяйственное ведение сверх размера уставного фонда</w:t>
      </w:r>
    </w:p>
    <w:p w:rsidR="00307033" w:rsidRPr="00022D48" w:rsidRDefault="00022D48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033" w:rsidRPr="00022D48">
        <w:rPr>
          <w:rFonts w:ascii="Times New Roman" w:hAnsi="Times New Roman" w:cs="Times New Roman"/>
          <w:sz w:val="28"/>
          <w:szCs w:val="28"/>
        </w:rPr>
        <w:t>Суммы НДС по основным средствам, принятым в качестве взноса в уставный капитал, подлежащие налоговому вычету у принимающей организации в порядке, установленном НК РФ</w:t>
      </w:r>
    </w:p>
    <w:p w:rsidR="00307033" w:rsidRPr="00022D48" w:rsidRDefault="00022D48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033" w:rsidRPr="00022D48">
        <w:rPr>
          <w:rFonts w:ascii="Times New Roman" w:hAnsi="Times New Roman" w:cs="Times New Roman"/>
          <w:sz w:val="28"/>
          <w:szCs w:val="28"/>
        </w:rPr>
        <w:t>Использование средств целевого финансирования, полученного в виде инвестиционных средств</w:t>
      </w:r>
    </w:p>
    <w:p w:rsidR="00307033" w:rsidRPr="00022D48" w:rsidRDefault="00022D48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033" w:rsidRPr="00022D48">
        <w:rPr>
          <w:rFonts w:ascii="Times New Roman" w:hAnsi="Times New Roman" w:cs="Times New Roman"/>
          <w:sz w:val="28"/>
          <w:szCs w:val="28"/>
        </w:rPr>
        <w:t>Положительная курсовая разница, связанная с расчетами с учредителями по вкладам, в том числе в уставный (складочный) капитал организации, в случае, когда вклады вносятся иностранной валютой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033" w:rsidRPr="00022D48" w:rsidRDefault="00307033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48">
        <w:rPr>
          <w:rFonts w:ascii="Times New Roman" w:hAnsi="Times New Roman" w:cs="Times New Roman"/>
          <w:sz w:val="28"/>
          <w:szCs w:val="28"/>
        </w:rPr>
        <w:t xml:space="preserve">Суммы, отнесенные в кредит счета 83 «Добавочный капитал», как правило, не списываются. Дебетовые записи по нему </w:t>
      </w:r>
      <w:r w:rsidR="00022D48" w:rsidRPr="00022D48">
        <w:rPr>
          <w:rFonts w:ascii="Times New Roman" w:hAnsi="Times New Roman" w:cs="Times New Roman"/>
          <w:sz w:val="28"/>
          <w:szCs w:val="28"/>
        </w:rPr>
        <w:t xml:space="preserve">(использование добавочного капитала) </w:t>
      </w:r>
      <w:r w:rsidRPr="00022D48">
        <w:rPr>
          <w:rFonts w:ascii="Times New Roman" w:hAnsi="Times New Roman" w:cs="Times New Roman"/>
          <w:sz w:val="28"/>
          <w:szCs w:val="28"/>
        </w:rPr>
        <w:t>могут иметь место лишь в случаях:</w:t>
      </w:r>
    </w:p>
    <w:p w:rsidR="00307033" w:rsidRPr="00022D48" w:rsidRDefault="00022D48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07033" w:rsidRPr="00022D48">
        <w:rPr>
          <w:rFonts w:ascii="Times New Roman" w:hAnsi="Times New Roman" w:cs="Times New Roman"/>
          <w:sz w:val="28"/>
          <w:szCs w:val="28"/>
        </w:rPr>
        <w:t>погашения сумм снижения стоимости внеоборотных активов, выявившихся по результатам переоценки;</w:t>
      </w:r>
    </w:p>
    <w:p w:rsidR="00307033" w:rsidRPr="00022D48" w:rsidRDefault="00022D48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033" w:rsidRPr="00022D48">
        <w:rPr>
          <w:rFonts w:ascii="Times New Roman" w:hAnsi="Times New Roman" w:cs="Times New Roman"/>
          <w:sz w:val="28"/>
          <w:szCs w:val="28"/>
        </w:rPr>
        <w:t>направления средств на увеличение уставного капитала;</w:t>
      </w:r>
    </w:p>
    <w:p w:rsidR="00307033" w:rsidRDefault="00022D48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033" w:rsidRPr="00022D48">
        <w:rPr>
          <w:rFonts w:ascii="Times New Roman" w:hAnsi="Times New Roman" w:cs="Times New Roman"/>
          <w:sz w:val="28"/>
          <w:szCs w:val="28"/>
        </w:rPr>
        <w:t>распределения сумм между учредителями организации</w:t>
      </w:r>
      <w:r w:rsidRPr="00022D48">
        <w:rPr>
          <w:rFonts w:ascii="Times New Roman" w:hAnsi="Times New Roman" w:cs="Times New Roman"/>
          <w:sz w:val="28"/>
          <w:szCs w:val="28"/>
        </w:rPr>
        <w:t>;</w:t>
      </w:r>
    </w:p>
    <w:p w:rsidR="00022D48" w:rsidRDefault="00022D48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022D48">
        <w:rPr>
          <w:rFonts w:ascii="Times New Roman" w:hAnsi="Times New Roman" w:cs="Times New Roman"/>
          <w:sz w:val="28"/>
          <w:szCs w:val="28"/>
        </w:rPr>
        <w:t>спользование средств добавочного капитала на покрытие убытка (при недостаточности других источников)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2D48" w:rsidRPr="00022D48" w:rsidRDefault="00022D48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22D48">
        <w:rPr>
          <w:rFonts w:ascii="Times New Roman" w:hAnsi="Times New Roman" w:cs="Times New Roman"/>
          <w:sz w:val="28"/>
          <w:szCs w:val="28"/>
        </w:rPr>
        <w:t>трицательная курсовая разница, связанная с расчетами с учредителями по вкладам, в том числе вкладам в уставный (складочный) капитал организации, выраженным в иностранной валюте</w:t>
      </w:r>
      <w:r w:rsidRPr="00022D48">
        <w:rPr>
          <w:rFonts w:ascii="Times New Roman" w:hAnsi="Times New Roman" w:cs="Times New Roman"/>
          <w:sz w:val="28"/>
          <w:szCs w:val="28"/>
        </w:rPr>
        <w:t>.</w:t>
      </w:r>
    </w:p>
    <w:p w:rsidR="00307033" w:rsidRPr="00022D48" w:rsidRDefault="00307033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033" w:rsidRPr="008140D7" w:rsidRDefault="00307033" w:rsidP="008140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D7">
        <w:rPr>
          <w:rFonts w:ascii="Times New Roman" w:hAnsi="Times New Roman" w:cs="Times New Roman"/>
          <w:b/>
          <w:sz w:val="28"/>
          <w:szCs w:val="28"/>
        </w:rPr>
        <w:t>Отражение добавочного капитала в бухгалтерском учете</w:t>
      </w:r>
    </w:p>
    <w:p w:rsidR="00307033" w:rsidRPr="00022D48" w:rsidRDefault="00307033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48">
        <w:rPr>
          <w:rFonts w:ascii="Times New Roman" w:hAnsi="Times New Roman" w:cs="Times New Roman"/>
          <w:sz w:val="28"/>
          <w:szCs w:val="28"/>
        </w:rPr>
        <w:t>Для обобщения информации о добавочном капитале Планом счетов предусмотрен пассивный счет 83. Аналитический учет по счету 83 организуется таким образом, чтобы обеспечить формирование информации по источникам образования и направлениям использования средств.</w:t>
      </w:r>
    </w:p>
    <w:p w:rsidR="008140D7" w:rsidRDefault="008140D7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D7">
        <w:rPr>
          <w:rFonts w:ascii="Times New Roman" w:hAnsi="Times New Roman" w:cs="Times New Roman"/>
          <w:sz w:val="28"/>
          <w:szCs w:val="28"/>
        </w:rPr>
        <w:t xml:space="preserve">По счету 83 «Добавочный капитал», ведется аналитический учет. Аналитический учет обеспечивает формирование информации в разрезе источников образования средств и в направлениях использования средств. К этому счету могут быть открыты субсчета: </w:t>
      </w:r>
    </w:p>
    <w:p w:rsidR="008140D7" w:rsidRDefault="008140D7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D7">
        <w:rPr>
          <w:rFonts w:ascii="Times New Roman" w:hAnsi="Times New Roman" w:cs="Times New Roman"/>
          <w:sz w:val="28"/>
          <w:szCs w:val="28"/>
        </w:rPr>
        <w:t xml:space="preserve">83-1 «Прирост стоимости имущество по переоценке» </w:t>
      </w:r>
    </w:p>
    <w:p w:rsidR="008140D7" w:rsidRDefault="008140D7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D7">
        <w:rPr>
          <w:rFonts w:ascii="Times New Roman" w:hAnsi="Times New Roman" w:cs="Times New Roman"/>
          <w:sz w:val="28"/>
          <w:szCs w:val="28"/>
        </w:rPr>
        <w:t xml:space="preserve">83-2 «Эмиссионный доход» </w:t>
      </w:r>
    </w:p>
    <w:p w:rsidR="008140D7" w:rsidRDefault="008140D7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D7">
        <w:rPr>
          <w:rFonts w:ascii="Times New Roman" w:hAnsi="Times New Roman" w:cs="Times New Roman"/>
          <w:sz w:val="28"/>
          <w:szCs w:val="28"/>
        </w:rPr>
        <w:t>83-3 «Курсовые разницы» и др.</w:t>
      </w:r>
      <w:r w:rsidRPr="008140D7">
        <w:rPr>
          <w:rFonts w:ascii="Times New Roman" w:hAnsi="Times New Roman" w:cs="Times New Roman"/>
          <w:sz w:val="28"/>
          <w:szCs w:val="28"/>
        </w:rPr>
        <w:br/>
      </w:r>
    </w:p>
    <w:p w:rsidR="008140D7" w:rsidRPr="008140D7" w:rsidRDefault="008140D7" w:rsidP="0081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D7">
        <w:rPr>
          <w:rFonts w:ascii="Times New Roman" w:hAnsi="Times New Roman" w:cs="Times New Roman"/>
          <w:sz w:val="28"/>
          <w:szCs w:val="28"/>
        </w:rPr>
        <w:t>Бухгалтерские проводки по учету добавочного капитала:</w:t>
      </w:r>
      <w:r w:rsidRPr="008140D7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9BBCB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29"/>
        <w:gridCol w:w="1566"/>
        <w:gridCol w:w="1733"/>
      </w:tblGrid>
      <w:tr w:rsidR="008140D7" w:rsidRPr="008140D7" w:rsidTr="008140D7">
        <w:trPr>
          <w:tblCellSpacing w:w="6" w:type="dxa"/>
        </w:trPr>
        <w:tc>
          <w:tcPr>
            <w:tcW w:w="3325" w:type="pct"/>
            <w:shd w:val="clear" w:color="auto" w:fill="EDF7FA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Содержание операции</w:t>
            </w:r>
          </w:p>
        </w:tc>
        <w:tc>
          <w:tcPr>
            <w:tcW w:w="784" w:type="pct"/>
            <w:shd w:val="clear" w:color="auto" w:fill="EDF7FA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867" w:type="pct"/>
            <w:shd w:val="clear" w:color="auto" w:fill="EDF7FA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8140D7" w:rsidRPr="008140D7" w:rsidTr="008140D7">
        <w:trPr>
          <w:tblCellSpacing w:w="6" w:type="dxa"/>
        </w:trPr>
        <w:tc>
          <w:tcPr>
            <w:tcW w:w="3325" w:type="pct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Увеличение добавочного капитала за счет дооценки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8140D7" w:rsidRPr="008140D7" w:rsidTr="008140D7">
        <w:trPr>
          <w:tblCellSpacing w:w="6" w:type="dxa"/>
        </w:trPr>
        <w:tc>
          <w:tcPr>
            <w:tcW w:w="3325" w:type="pct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Увеличение добавочного капитала за счет эмиссионного дохода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50, 51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8140D7" w:rsidRPr="008140D7" w:rsidTr="008140D7">
        <w:trPr>
          <w:tblCellSpacing w:w="6" w:type="dxa"/>
        </w:trPr>
        <w:tc>
          <w:tcPr>
            <w:tcW w:w="3325" w:type="pct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Увеличение уставного капитала за счет добавочного капитала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140D7" w:rsidRPr="008140D7" w:rsidTr="008140D7">
        <w:trPr>
          <w:tblCellSpacing w:w="6" w:type="dxa"/>
        </w:trPr>
        <w:tc>
          <w:tcPr>
            <w:tcW w:w="3325" w:type="pct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Уменьшение добавочного капитала за счет уценки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8140D7" w:rsidRPr="008140D7" w:rsidTr="008140D7">
        <w:trPr>
          <w:tblCellSpacing w:w="6" w:type="dxa"/>
        </w:trPr>
        <w:tc>
          <w:tcPr>
            <w:tcW w:w="3325" w:type="pct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Распределение добавочного капитала между учредителями.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140D7" w:rsidRPr="008140D7" w:rsidTr="008140D7">
        <w:trPr>
          <w:tblCellSpacing w:w="6" w:type="dxa"/>
        </w:trPr>
        <w:tc>
          <w:tcPr>
            <w:tcW w:w="3325" w:type="pct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Списание </w:t>
            </w:r>
            <w:hyperlink r:id="rId5" w:history="1">
              <w:r w:rsidRPr="008140D7">
                <w:rPr>
                  <w:rFonts w:ascii="Times New Roman" w:hAnsi="Times New Roman" w:cs="Times New Roman"/>
                  <w:sz w:val="28"/>
                  <w:szCs w:val="28"/>
                </w:rPr>
                <w:t>резерва дооценки ОС</w:t>
              </w:r>
            </w:hyperlink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 при выбытии основных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40D7" w:rsidRPr="008140D7" w:rsidRDefault="008140D7" w:rsidP="008140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8140D7" w:rsidRDefault="008140D7" w:rsidP="008140D7">
      <w:pPr>
        <w:spacing w:after="0" w:line="240" w:lineRule="auto"/>
        <w:ind w:firstLine="709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br/>
      </w:r>
    </w:p>
    <w:p w:rsidR="00307033" w:rsidRPr="008140D7" w:rsidRDefault="00307033" w:rsidP="008140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40D7">
        <w:rPr>
          <w:rFonts w:ascii="Times New Roman" w:hAnsi="Times New Roman" w:cs="Times New Roman"/>
          <w:b/>
          <w:sz w:val="28"/>
          <w:szCs w:val="28"/>
        </w:rPr>
        <w:t>Порядо</w:t>
      </w:r>
      <w:proofErr w:type="spellEnd"/>
      <w:r w:rsidRPr="008140D7">
        <w:rPr>
          <w:rFonts w:ascii="Times New Roman" w:hAnsi="Times New Roman" w:cs="Times New Roman"/>
          <w:b/>
          <w:sz w:val="28"/>
          <w:szCs w:val="28"/>
        </w:rPr>
        <w:t>к формирования и использования добавочного капитала при переоценке основных средств</w:t>
      </w:r>
    </w:p>
    <w:p w:rsidR="00307033" w:rsidRPr="00022D48" w:rsidRDefault="00307033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48">
        <w:rPr>
          <w:rFonts w:ascii="Times New Roman" w:hAnsi="Times New Roman" w:cs="Times New Roman"/>
          <w:sz w:val="28"/>
          <w:szCs w:val="28"/>
        </w:rPr>
        <w:t>Сумма дооценки объекта основных средств в результате переоценки зачисляется в добавочный капитал, за исключением следующего случая. Если сумма дооценки равна сумме уценки, проведенной в предыдущие отчетные периоды и отнесенной на финансовый результат в качестве прочих расходов, то дооценка зачисляется в финансовый результат в качестве прочих доходов.</w:t>
      </w:r>
    </w:p>
    <w:p w:rsidR="00307033" w:rsidRPr="00022D48" w:rsidRDefault="00307033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48">
        <w:rPr>
          <w:rFonts w:ascii="Times New Roman" w:hAnsi="Times New Roman" w:cs="Times New Roman"/>
          <w:sz w:val="28"/>
          <w:szCs w:val="28"/>
        </w:rPr>
        <w:t>Изменение первоначальной стоимости при переоценке соответствующих объектов отражается по дебету счета 01 «Основные средства» в корреспонденции со счетом 83. Одновременно подлежит пропорциональному изменению амортизация путем бухгалтерской проводки по дебету счета 83 и кредиту счета 02 «Амортизация основных средств».</w:t>
      </w:r>
    </w:p>
    <w:p w:rsidR="00307033" w:rsidRPr="00022D48" w:rsidRDefault="00307033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48">
        <w:rPr>
          <w:rFonts w:ascii="Times New Roman" w:hAnsi="Times New Roman" w:cs="Times New Roman"/>
          <w:sz w:val="28"/>
          <w:szCs w:val="28"/>
        </w:rPr>
        <w:t>Пример 1.</w:t>
      </w:r>
    </w:p>
    <w:p w:rsidR="00307033" w:rsidRPr="00022D48" w:rsidRDefault="00307033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48">
        <w:rPr>
          <w:rFonts w:ascii="Times New Roman" w:hAnsi="Times New Roman" w:cs="Times New Roman"/>
          <w:sz w:val="28"/>
          <w:szCs w:val="28"/>
        </w:rPr>
        <w:t>Организация проводит переоценку объекта основных средств, результат которой отражается в учете по состоянию на 01.01.2016. Ранее объект подвергался переоценке путем его уценки с отнесением на финансовый результат: по счету 01 – 14 854,04 руб., по счету 02 – 2 970,81 руб. Без учета текущей переоценки восстановительная стоимость объекта составляет 120 175,16 руб., амортизация – 24 029,19 руб. Согласно ведомости переоценки на 01.01.2016 сумма дооценки по счету 01 составляет 30 043,79 руб., по счету 02 – 6 007,3 руб.</w:t>
      </w:r>
    </w:p>
    <w:p w:rsidR="00307033" w:rsidRPr="00022D48" w:rsidRDefault="00307033" w:rsidP="0002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48">
        <w:rPr>
          <w:rFonts w:ascii="Times New Roman" w:hAnsi="Times New Roman" w:cs="Times New Roman"/>
          <w:sz w:val="28"/>
          <w:szCs w:val="28"/>
        </w:rPr>
        <w:t>В бухгалтерском учете организации будут сделаны следующие проводки:</w:t>
      </w: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65"/>
        <w:gridCol w:w="1155"/>
        <w:gridCol w:w="1155"/>
        <w:gridCol w:w="1347"/>
      </w:tblGrid>
      <w:tr w:rsidR="00307033" w:rsidRPr="00022D48" w:rsidTr="00307033">
        <w:trPr>
          <w:trHeight w:val="450"/>
        </w:trPr>
        <w:tc>
          <w:tcPr>
            <w:tcW w:w="3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Содержание операции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307033" w:rsidRPr="00022D48" w:rsidTr="00307033">
        <w:trPr>
          <w:trHeight w:val="450"/>
        </w:trPr>
        <w:tc>
          <w:tcPr>
            <w:tcW w:w="5000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31.12.2015</w:t>
            </w:r>
          </w:p>
        </w:tc>
      </w:tr>
      <w:tr w:rsidR="00307033" w:rsidRPr="00022D48" w:rsidTr="00307033">
        <w:trPr>
          <w:trHeight w:val="450"/>
        </w:trPr>
        <w:tc>
          <w:tcPr>
            <w:tcW w:w="3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Отражена сумма дооценки объекта основных средств в пределах ранее произведенной уценки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91-1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14 854,04</w:t>
            </w:r>
          </w:p>
        </w:tc>
      </w:tr>
      <w:tr w:rsidR="00307033" w:rsidRPr="00022D48" w:rsidTr="00307033">
        <w:trPr>
          <w:trHeight w:val="450"/>
        </w:trPr>
        <w:tc>
          <w:tcPr>
            <w:tcW w:w="3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Отражена корректировка в пределах ранее произведенной уценки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91-2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2 970,81</w:t>
            </w:r>
          </w:p>
        </w:tc>
      </w:tr>
      <w:tr w:rsidR="00307033" w:rsidRPr="00022D48" w:rsidTr="00307033">
        <w:trPr>
          <w:trHeight w:val="450"/>
        </w:trPr>
        <w:tc>
          <w:tcPr>
            <w:tcW w:w="3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Отражена сумма дооценки объекта основных средств сверх ранее произведенной уценки</w:t>
            </w:r>
            <w:r w:rsidRPr="00022D48">
              <w:rPr>
                <w:rFonts w:ascii="Times New Roman" w:hAnsi="Times New Roman" w:cs="Times New Roman"/>
                <w:sz w:val="28"/>
                <w:szCs w:val="28"/>
              </w:rPr>
              <w:br/>
              <w:t>(30 043,79 – 14 854,04) руб.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15 189,75</w:t>
            </w:r>
          </w:p>
        </w:tc>
      </w:tr>
      <w:tr w:rsidR="00307033" w:rsidRPr="00022D48" w:rsidTr="00307033">
        <w:trPr>
          <w:trHeight w:val="450"/>
        </w:trPr>
        <w:tc>
          <w:tcPr>
            <w:tcW w:w="3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Отражена корректировка амортизации сверх ранее произведенной уценки</w:t>
            </w:r>
            <w:r w:rsidRPr="00022D48">
              <w:rPr>
                <w:rFonts w:ascii="Times New Roman" w:hAnsi="Times New Roman" w:cs="Times New Roman"/>
                <w:sz w:val="28"/>
                <w:szCs w:val="28"/>
              </w:rPr>
              <w:br/>
              <w:t>(6 007,3 – 2 970,81) руб.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307033" w:rsidRPr="00022D48" w:rsidRDefault="00307033" w:rsidP="0002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48">
              <w:rPr>
                <w:rFonts w:ascii="Times New Roman" w:hAnsi="Times New Roman" w:cs="Times New Roman"/>
                <w:sz w:val="28"/>
                <w:szCs w:val="28"/>
              </w:rPr>
              <w:t>3 036,49</w:t>
            </w:r>
          </w:p>
        </w:tc>
      </w:tr>
    </w:tbl>
    <w:p w:rsidR="00E43D96" w:rsidRPr="00022D48" w:rsidRDefault="00307033" w:rsidP="00022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D48">
        <w:rPr>
          <w:rFonts w:ascii="Times New Roman" w:hAnsi="Times New Roman" w:cs="Times New Roman"/>
          <w:sz w:val="28"/>
          <w:szCs w:val="28"/>
        </w:rPr>
        <w:t>Сумма уценки объекта основных средств относится в уменьшение добавочного капитала, если таковой сформирован за счет дооценки этого объекта, проведенной в предыдущие отчетные периоды. Превышение суммы уценки объекта над суммой его дооценки, зачисленной в добавочный капитал организации в результате переоценки в предыдущие отчетные периоды, относится на финансовый результат в качестве прочих расходов.</w:t>
      </w:r>
    </w:p>
    <w:sectPr w:rsidR="00E43D96" w:rsidRPr="00022D48" w:rsidSect="00CD60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34AA"/>
    <w:multiLevelType w:val="hybridMultilevel"/>
    <w:tmpl w:val="03F41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0330B"/>
    <w:multiLevelType w:val="hybridMultilevel"/>
    <w:tmpl w:val="3AFC38B8"/>
    <w:lvl w:ilvl="0" w:tplc="CF6CD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53DEF"/>
    <w:multiLevelType w:val="multilevel"/>
    <w:tmpl w:val="8C2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922A9"/>
    <w:multiLevelType w:val="hybridMultilevel"/>
    <w:tmpl w:val="DA06B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68D"/>
    <w:multiLevelType w:val="multilevel"/>
    <w:tmpl w:val="1B58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36E07"/>
    <w:multiLevelType w:val="multilevel"/>
    <w:tmpl w:val="8BBE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03F39"/>
    <w:multiLevelType w:val="multilevel"/>
    <w:tmpl w:val="44FA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0078F0"/>
    <w:multiLevelType w:val="multilevel"/>
    <w:tmpl w:val="DEAA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316D8"/>
    <w:multiLevelType w:val="multilevel"/>
    <w:tmpl w:val="0DB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A5F75"/>
    <w:multiLevelType w:val="multilevel"/>
    <w:tmpl w:val="DFF6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D5044"/>
    <w:multiLevelType w:val="multilevel"/>
    <w:tmpl w:val="61BE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073C9"/>
    <w:multiLevelType w:val="multilevel"/>
    <w:tmpl w:val="6BA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145BA"/>
    <w:multiLevelType w:val="hybridMultilevel"/>
    <w:tmpl w:val="C392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D8"/>
    <w:rsid w:val="00002F04"/>
    <w:rsid w:val="00010799"/>
    <w:rsid w:val="00013690"/>
    <w:rsid w:val="00022D48"/>
    <w:rsid w:val="0005668E"/>
    <w:rsid w:val="001A53DC"/>
    <w:rsid w:val="001B5A48"/>
    <w:rsid w:val="001F598B"/>
    <w:rsid w:val="00215558"/>
    <w:rsid w:val="002659D0"/>
    <w:rsid w:val="00304203"/>
    <w:rsid w:val="00307033"/>
    <w:rsid w:val="003441E0"/>
    <w:rsid w:val="00354B89"/>
    <w:rsid w:val="00380770"/>
    <w:rsid w:val="0040026D"/>
    <w:rsid w:val="004065F0"/>
    <w:rsid w:val="00461649"/>
    <w:rsid w:val="00587980"/>
    <w:rsid w:val="006864A4"/>
    <w:rsid w:val="006A10A7"/>
    <w:rsid w:val="00711BEF"/>
    <w:rsid w:val="007877D1"/>
    <w:rsid w:val="007A7E54"/>
    <w:rsid w:val="007B1050"/>
    <w:rsid w:val="008140D7"/>
    <w:rsid w:val="00944FD8"/>
    <w:rsid w:val="009465D7"/>
    <w:rsid w:val="00A901D1"/>
    <w:rsid w:val="00CD6097"/>
    <w:rsid w:val="00CF03B8"/>
    <w:rsid w:val="00D635FF"/>
    <w:rsid w:val="00D922CC"/>
    <w:rsid w:val="00DE5F65"/>
    <w:rsid w:val="00E31C00"/>
    <w:rsid w:val="00E43D96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4727"/>
  <w15:chartTrackingRefBased/>
  <w15:docId w15:val="{0052FB11-3BBF-4700-9D62-015ED4C7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0770"/>
    <w:rPr>
      <w:b/>
      <w:bCs/>
    </w:rPr>
  </w:style>
  <w:style w:type="paragraph" w:customStyle="1" w:styleId="center">
    <w:name w:val="center"/>
    <w:basedOn w:val="a"/>
    <w:rsid w:val="003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abl">
    <w:name w:val="ttabl"/>
    <w:basedOn w:val="a"/>
    <w:rsid w:val="003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D922CC"/>
    <w:rPr>
      <w:color w:val="0000FF"/>
      <w:u w:val="single"/>
    </w:rPr>
  </w:style>
  <w:style w:type="table" w:styleId="a7">
    <w:name w:val="Table Grid"/>
    <w:basedOn w:val="a1"/>
    <w:uiPriority w:val="39"/>
    <w:rsid w:val="007B1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7E54"/>
  </w:style>
  <w:style w:type="character" w:styleId="a8">
    <w:name w:val="Emphasis"/>
    <w:basedOn w:val="a0"/>
    <w:uiPriority w:val="20"/>
    <w:qFormat/>
    <w:rsid w:val="00DE5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521">
          <w:marLeft w:val="0"/>
          <w:marRight w:val="0"/>
          <w:marTop w:val="450"/>
          <w:marBottom w:val="0"/>
          <w:divBdr>
            <w:top w:val="single" w:sz="6" w:space="19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655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8483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nezhana.ru/os_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2020-04-26T13:43:00Z</dcterms:created>
  <dcterms:modified xsi:type="dcterms:W3CDTF">2020-04-26T14:10:00Z</dcterms:modified>
</cp:coreProperties>
</file>