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8D" w:rsidRPr="00DA592E" w:rsidRDefault="00FB758D" w:rsidP="00FB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2E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B758D" w:rsidRPr="00DA592E" w:rsidRDefault="00FB758D" w:rsidP="00FB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2E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A592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A592E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FB758D" w:rsidRPr="00DA592E" w:rsidRDefault="00FB758D" w:rsidP="00FB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2E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DA592E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FB758D" w:rsidRPr="00DA592E" w:rsidRDefault="00FB758D" w:rsidP="00FB7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 </w:t>
      </w:r>
      <w:r w:rsidRPr="00DA59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02.0</w:t>
      </w:r>
      <w:r w:rsidR="005F53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DA59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БТПиОИ</w:t>
      </w:r>
      <w:proofErr w:type="spellEnd"/>
      <w:r w:rsidRPr="00DA59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FB758D" w:rsidRDefault="00FB758D" w:rsidP="00FB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2E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FB758D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Организация, техника и </w:t>
      </w:r>
      <w:proofErr w:type="gramStart"/>
      <w:r w:rsidRPr="00FB758D">
        <w:rPr>
          <w:rFonts w:ascii="Times New Roman" w:hAnsi="Times New Roman" w:cs="Times New Roman"/>
          <w:sz w:val="28"/>
          <w:szCs w:val="28"/>
          <w:u w:val="single"/>
        </w:rPr>
        <w:t>методика проведения инвентаризации</w:t>
      </w:r>
      <w:proofErr w:type="gramEnd"/>
      <w:r w:rsidRPr="00FB758D">
        <w:rPr>
          <w:rFonts w:ascii="Times New Roman" w:hAnsi="Times New Roman" w:cs="Times New Roman"/>
          <w:sz w:val="28"/>
          <w:szCs w:val="28"/>
          <w:u w:val="single"/>
        </w:rPr>
        <w:t xml:space="preserve"> и отражение ее в учете</w:t>
      </w:r>
    </w:p>
    <w:p w:rsidR="00FB758D" w:rsidRPr="00DA592E" w:rsidRDefault="00FB758D" w:rsidP="00FB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92E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DA592E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FB758D" w:rsidRPr="00DA592E" w:rsidRDefault="00FB758D" w:rsidP="00FB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58D" w:rsidRPr="00DA592E" w:rsidRDefault="005F53DB" w:rsidP="00FB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proofErr w:type="gramStart"/>
      <w:r w:rsidR="00FB758D" w:rsidRPr="00DA59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Ознакомиться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вопросом новой темы и сделать конспект в тетрадь</w:t>
      </w:r>
    </w:p>
    <w:p w:rsidR="00FB758D" w:rsidRDefault="00FB758D" w:rsidP="005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03" w:rsidRPr="00FB758D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8D">
        <w:rPr>
          <w:rFonts w:ascii="Times New Roman" w:hAnsi="Times New Roman" w:cs="Times New Roman"/>
          <w:b/>
          <w:sz w:val="28"/>
          <w:szCs w:val="28"/>
        </w:rPr>
        <w:t>Основные понятия инвентаризации имущества, характеристика имущества организации. Нормативные документы, регулирующие порядок проведения инвентаризации имущества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F53DB">
        <w:rPr>
          <w:rFonts w:ascii="Times New Roman" w:hAnsi="Times New Roman" w:cs="Times New Roman"/>
          <w:sz w:val="28"/>
          <w:szCs w:val="28"/>
        </w:rPr>
        <w:t>–</w:t>
      </w:r>
      <w:r w:rsidRPr="005F6AF7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5F53DB">
        <w:rPr>
          <w:rFonts w:ascii="Times New Roman" w:hAnsi="Times New Roman" w:cs="Times New Roman"/>
          <w:sz w:val="28"/>
          <w:szCs w:val="28"/>
        </w:rPr>
        <w:t xml:space="preserve"> </w:t>
      </w:r>
      <w:r w:rsidRPr="005F6AF7">
        <w:rPr>
          <w:rFonts w:ascii="Times New Roman" w:hAnsi="Times New Roman" w:cs="Times New Roman"/>
          <w:sz w:val="28"/>
          <w:szCs w:val="28"/>
        </w:rPr>
        <w:t>средства, нематериальные активы, финансовые вложения, производственные запасы, готовая продукция, товары, прочие запасы, денежные средства и прочие финансовые активы.</w:t>
      </w:r>
    </w:p>
    <w:p w:rsid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 xml:space="preserve">Финансовые обязательства </w:t>
      </w:r>
      <w:r w:rsidR="005F6AF7">
        <w:rPr>
          <w:rFonts w:ascii="Times New Roman" w:hAnsi="Times New Roman" w:cs="Times New Roman"/>
          <w:sz w:val="28"/>
          <w:szCs w:val="28"/>
        </w:rPr>
        <w:t>-</w:t>
      </w:r>
      <w:r w:rsidRPr="005F6AF7">
        <w:rPr>
          <w:rFonts w:ascii="Times New Roman" w:hAnsi="Times New Roman" w:cs="Times New Roman"/>
          <w:sz w:val="28"/>
          <w:szCs w:val="28"/>
        </w:rPr>
        <w:t xml:space="preserve"> кредиторская и дебиторская задолженность, кредиты банков, займы и резервы.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 xml:space="preserve">Инвентаризация – физический подсчет имущества и выверка финансовых обязательств. </w:t>
      </w:r>
    </w:p>
    <w:p w:rsidR="00FB758D" w:rsidRPr="005F6AF7" w:rsidRDefault="00FB758D" w:rsidP="00F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Понятие «имущество организации», тесно связано с понятием «инвентаризация» и включает в себя не только основные средства и нематериальные активы предприятия, но и производственные запасы, готовую продукцию, финансовые вложения и обязательства, товары, прочие запасы, денежные средства и иные финансовые активы.</w:t>
      </w:r>
    </w:p>
    <w:p w:rsidR="00FB758D" w:rsidRPr="005F6AF7" w:rsidRDefault="00FB758D" w:rsidP="00FB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Под финансовыми обязательствами организации следует понимать кредиторскую задолженность, кредиты банков, займы, и различного рода резервы.</w:t>
      </w:r>
    </w:p>
    <w:p w:rsidR="00FB758D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 xml:space="preserve">Хозяйственные средства (или имущество) любой организации в бухгалтерском учете рассматриваются с двух точек зрения. С одной стороны, из каких видов эти средства состоят (состав имущества), в какой сфере размещены (производство, торговля, финансовые вложения) и под чьей имущественной ответственностью они находятся. С другой стороны, надо знать, за счет каких источников имущество приобреталось или сформировалось. 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 xml:space="preserve">По составу и размещению средства в учете группируют на оборотные и внеоборотные активы. Такая классификация активов на внеоборотные и оборотные обусловлена спецификой осуществления процессов, относящихся к предпринимательской деятельности. Часть имущества организации единовременно потребляется в течение одного производственного цикла и восстанавливается (за счет полученной выручки от продажи продукции, работ и услуг) к началу следующего цикла –циклах и это оборотные активы. Другая </w:t>
      </w:r>
      <w:r w:rsidRPr="005F6AF7">
        <w:rPr>
          <w:rFonts w:ascii="Times New Roman" w:hAnsi="Times New Roman" w:cs="Times New Roman"/>
          <w:sz w:val="28"/>
          <w:szCs w:val="28"/>
        </w:rPr>
        <w:lastRenderedPageBreak/>
        <w:t>часть имущества по своему экономическому содержанию и эксплуатационным характеристикам участвует в нескольких производственных восстанавливается за счет средств, накопленных за весь период эксплуатации (амортизационные отчисления). Она называется внеоборотными активами.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В соответствии с ФЗ</w:t>
      </w:r>
      <w:r w:rsidR="00FB758D">
        <w:rPr>
          <w:rFonts w:ascii="Times New Roman" w:hAnsi="Times New Roman" w:cs="Times New Roman"/>
          <w:sz w:val="28"/>
          <w:szCs w:val="28"/>
        </w:rPr>
        <w:t xml:space="preserve"> </w:t>
      </w:r>
      <w:r w:rsidRPr="005F6AF7">
        <w:rPr>
          <w:rFonts w:ascii="Times New Roman" w:hAnsi="Times New Roman" w:cs="Times New Roman"/>
          <w:sz w:val="28"/>
          <w:szCs w:val="28"/>
        </w:rPr>
        <w:t>«О бухгалтерском учете», организации для обеспечения достоверности данных бухгалтерского учета и бухгалтерской отчетности обязаны проводить инвентаризацию имущества и обязательств, в ходе которой проверяются и документально подтверждаются их наличие состояние и оценка.</w:t>
      </w:r>
    </w:p>
    <w:p w:rsidR="005F6AF7" w:rsidRPr="005F6AF7" w:rsidRDefault="005F6AF7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ция яв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ся ме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дом учета в бух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гал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рии, 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го для проверки дей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стви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сти от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ной в учете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ции, вы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яв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ния фактическо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го 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сут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ствия ак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вов и обя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тельств пред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тия.</w:t>
      </w:r>
    </w:p>
    <w:p w:rsidR="005F6AF7" w:rsidRPr="005F6AF7" w:rsidRDefault="005F6AF7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Про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="00FB758D">
        <w:rPr>
          <w:rFonts w:ascii="Times New Roman" w:hAnsi="Times New Roman" w:cs="Times New Roman"/>
          <w:sz w:val="28"/>
          <w:szCs w:val="28"/>
        </w:rPr>
        <w:t>инвентаризации</w:t>
      </w:r>
      <w:r w:rsidRPr="005F6AF7">
        <w:rPr>
          <w:rFonts w:ascii="Times New Roman" w:hAnsi="Times New Roman" w:cs="Times New Roman"/>
          <w:sz w:val="28"/>
          <w:szCs w:val="28"/>
        </w:rPr>
        <w:t xml:space="preserve"> невоз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 без нор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но-пра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вой базы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ции: она про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пи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сы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ет ча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ту про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ния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ции, обо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ет круг осуществля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ю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щих ее людей, ука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зы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ет по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док дей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ствий при ре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зии, го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рит, что 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лать с ее ре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ми. На 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ном уровне раз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бо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ны формы унифици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ных до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тов, поз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ю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щие до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 офор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мить на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ло и ре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ты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8E6003" w:rsidRPr="005F6AF7" w:rsidRDefault="005F6AF7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 xml:space="preserve"> </w:t>
      </w:r>
      <w:r w:rsidR="008E6003" w:rsidRPr="005F6AF7">
        <w:rPr>
          <w:rFonts w:ascii="Times New Roman" w:hAnsi="Times New Roman" w:cs="Times New Roman"/>
          <w:sz w:val="28"/>
          <w:szCs w:val="28"/>
        </w:rPr>
        <w:t>«Инвентаризация»: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- с одной стороны, - процедура проверки,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- с другой - способ ведения бухгалтерского учета.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Поэтому, инвентаризация – это: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1) проверка соответствия данных бухгалтерского учета фактическому положению дел;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2) периодическая проверка наличия и состояния материальных ценностей, денежных средств и т.п., принадлежащих кому-либо (учреждению, организации, предприятию и т.п.) путем подсчета, описи.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3) способ бухгалтерского учета, представляющий собой регламентную процедуру периодической проверки и документального подтверждения наличия, состояния и оценки имущества и обязательств организации, производимую для подтверждения достоверности данных бухгалтерского учета и бухгалтерской отчетности;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4) как элемент учетной политики.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Таким образом, под инвентаризацией следует понимать процедуру периодически проводимой проверки наличия, состояния и оценки обязательств и имущества организации, путем подсчета, описи, обмера, взвешивания в целях сопоставления данных бухгалтерского учета и результатов проверки.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Основной нормативной базой для проведения инвентаризации имущества и обязательств на сегодняшний момент являются, следующие законодательные акты: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1) ФЗ</w:t>
      </w:r>
      <w:r w:rsidR="00FB758D">
        <w:rPr>
          <w:rFonts w:ascii="Times New Roman" w:hAnsi="Times New Roman" w:cs="Times New Roman"/>
          <w:sz w:val="28"/>
          <w:szCs w:val="28"/>
        </w:rPr>
        <w:t xml:space="preserve"> </w:t>
      </w:r>
      <w:r w:rsidRPr="005F6AF7">
        <w:rPr>
          <w:rFonts w:ascii="Times New Roman" w:hAnsi="Times New Roman" w:cs="Times New Roman"/>
          <w:sz w:val="28"/>
          <w:szCs w:val="28"/>
        </w:rPr>
        <w:t>«О бухгалтерском учете», который включает в себя помимо общих положений о бухгалтерском учете, различного рода определений, основные требования к ведению учета, оценке имущества и обязательств организации, но и рассматривает понятие «инвентаризация», определяет случаи, когда процедура проведения инвентаризации является обязательной, а также порядок отображения выявленных в ходе проведения инвентаризации расхождений между фактическим наличием имущества и данными бухгалтерского учета;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2) Положение по ведению бухгалтерского учета и бухгалтерской отчетности в РФ, утвержденное приказом Минфина РФ от 29 июля 1998 г. № 34н, которое определяет порядок организации и ведения бухгалтерского учета, составления и предоставления бухгалтерской отчетности, взаимоотношение организации с внешними потребителями бухгалтерской информации, рассматривает порядок оценки и проведения инвентаризации имущества и обязательств организации;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3) Постановление Госкомстата РФ от 18 августа 1998 г. № 88 «Об утверждении унифицированных форм первичной учетной документации по учету кассовых операций, по учету результатов инвентаризации» - содержит формы первичной учетной документации оформляемых в ходе проведения инвентаризации;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4) Методические указания по инвентаризации имущества и финансовых обязательств, утвержденные приказом Минфина РФ от 13 июня 1995 г. № 49 - устанавливают порядок проведения инвентаризации имущества и финансовых обязательств организации и оформления ее результатов, правила проведения инвентаризации отдельных видов имущества и финансовых обязательств, порядок оформления результатов инвентаризации;</w:t>
      </w:r>
    </w:p>
    <w:p w:rsidR="008E6003" w:rsidRPr="005F6AF7" w:rsidRDefault="008E600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5) Приказ Минфина РФ и МНС РФ от 10 марта 1999 г. № 20н «Об утверждении положения о порядке проведения инвентаризации имущества налогоплательщиков при налоговой проверке» - устанавливает порядок проведения инвентаризации имущества налогоплательщиков при выездной проверке, правила проведения налоговой инвентаризации отдельных видов имущества и финансовых обязательств, порядок оформления результатов инвентаризации.</w:t>
      </w:r>
    </w:p>
    <w:p w:rsidR="005F6AF7" w:rsidRPr="005F6AF7" w:rsidRDefault="005F6AF7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На уровне пред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тия ру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 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ет нор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ные до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ты, 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рые будут ре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вать по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док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 в кон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крет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ной 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ции. 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ми до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ми яв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ют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ся учет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ная по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ка и 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каз (рас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по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же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ние, по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ние) о на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ле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5F6AF7" w:rsidRPr="005F6AF7" w:rsidRDefault="005F6AF7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В учет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ной по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ке 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 может быть преду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 про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ние вы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бо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роч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ной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 в 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сти от объ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мов 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сти, 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он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ной струк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ры, на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чия под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ний, 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ства видов 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сти, объ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ма иму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ще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ства и обя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тельств, осо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стей кон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ля внут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 ор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 и бух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гал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тер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го учета.</w:t>
      </w:r>
    </w:p>
    <w:p w:rsidR="005F6AF7" w:rsidRPr="005F6AF7" w:rsidRDefault="005F6AF7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7">
        <w:rPr>
          <w:rFonts w:ascii="Times New Roman" w:hAnsi="Times New Roman" w:cs="Times New Roman"/>
          <w:sz w:val="28"/>
          <w:szCs w:val="28"/>
        </w:rPr>
        <w:t>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каз ру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ля обо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ет сроки осу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ществ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ния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ции, со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став ко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мис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сии по ин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ции, ее пред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се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да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те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ля и при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чи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ну про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де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ния ре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ви</w:t>
      </w:r>
      <w:r w:rsidRPr="005F6AF7">
        <w:rPr>
          <w:rFonts w:ascii="Times New Roman" w:hAnsi="Times New Roman" w:cs="Times New Roman"/>
          <w:sz w:val="28"/>
          <w:szCs w:val="28"/>
        </w:rPr>
        <w:softHyphen/>
        <w:t>зии.</w:t>
      </w:r>
    </w:p>
    <w:p w:rsidR="005F53DB" w:rsidRDefault="005F53DB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3DB" w:rsidRDefault="002D4DD3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– 08.05.2020г.</w:t>
      </w:r>
      <w:bookmarkStart w:id="0" w:name="_GoBack"/>
      <w:bookmarkEnd w:id="0"/>
    </w:p>
    <w:p w:rsidR="00304203" w:rsidRPr="005F53DB" w:rsidRDefault="005F53DB" w:rsidP="005F6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DB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5F53D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F53DB">
        <w:rPr>
          <w:rFonts w:ascii="Times New Roman" w:hAnsi="Times New Roman" w:cs="Times New Roman"/>
          <w:sz w:val="28"/>
          <w:szCs w:val="28"/>
        </w:rPr>
        <w:t xml:space="preserve"> Classroom, код курса </w:t>
      </w:r>
      <w:proofErr w:type="spellStart"/>
      <w:r w:rsidRPr="005F53DB">
        <w:rPr>
          <w:rFonts w:ascii="Times New Roman" w:hAnsi="Times New Roman" w:cs="Times New Roman"/>
          <w:b/>
          <w:sz w:val="28"/>
          <w:szCs w:val="28"/>
        </w:rPr>
        <w:t>s2s7cos</w:t>
      </w:r>
      <w:proofErr w:type="spellEnd"/>
    </w:p>
    <w:sectPr w:rsidR="00304203" w:rsidRPr="005F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308B"/>
    <w:multiLevelType w:val="multilevel"/>
    <w:tmpl w:val="F11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03"/>
    <w:rsid w:val="002D4DD3"/>
    <w:rsid w:val="00304203"/>
    <w:rsid w:val="005F53DB"/>
    <w:rsid w:val="005F6AF7"/>
    <w:rsid w:val="008E6003"/>
    <w:rsid w:val="00FB758D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4C3"/>
  <w15:chartTrackingRefBased/>
  <w15:docId w15:val="{D3EC5040-43A2-4BD9-B569-4B9EC4E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003"/>
    <w:rPr>
      <w:color w:val="0000FF"/>
      <w:u w:val="single"/>
    </w:rPr>
  </w:style>
  <w:style w:type="character" w:styleId="a5">
    <w:name w:val="Strong"/>
    <w:basedOn w:val="a0"/>
    <w:uiPriority w:val="22"/>
    <w:qFormat/>
    <w:rsid w:val="008E6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2020-05-06T16:35:00Z</dcterms:created>
  <dcterms:modified xsi:type="dcterms:W3CDTF">2020-05-06T17:12:00Z</dcterms:modified>
</cp:coreProperties>
</file>