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Дата </w:t>
      </w:r>
      <w:r w:rsidR="00D84010">
        <w:rPr>
          <w:color w:val="000000"/>
          <w:sz w:val="28"/>
          <w:szCs w:val="28"/>
        </w:rPr>
        <w:t>8.05.20</w:t>
      </w:r>
    </w:p>
    <w:p w:rsidR="002849C5" w:rsidRPr="00B9031A" w:rsidRDefault="00D84010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Э-19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2849C5" w:rsidRPr="00B9031A" w:rsidRDefault="00D84010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№112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Тема занятия</w:t>
      </w:r>
      <w:r w:rsidR="00B9031A">
        <w:rPr>
          <w:color w:val="000000"/>
          <w:sz w:val="28"/>
          <w:szCs w:val="28"/>
        </w:rPr>
        <w:t>:</w:t>
      </w:r>
      <w:r w:rsidRPr="00B9031A">
        <w:rPr>
          <w:b/>
          <w:sz w:val="28"/>
          <w:szCs w:val="28"/>
        </w:rPr>
        <w:t xml:space="preserve"> </w:t>
      </w:r>
      <w:r w:rsidRPr="00B9031A">
        <w:rPr>
          <w:b/>
          <w:color w:val="000000"/>
          <w:sz w:val="28"/>
          <w:szCs w:val="28"/>
        </w:rPr>
        <w:t>Особенности развития литературы конца 1980—2000-х годов</w:t>
      </w:r>
      <w:r w:rsidR="00B9031A">
        <w:rPr>
          <w:b/>
          <w:color w:val="000000"/>
          <w:sz w:val="28"/>
          <w:szCs w:val="28"/>
        </w:rPr>
        <w:t>.</w:t>
      </w:r>
      <w:r w:rsidRPr="00B9031A">
        <w:rPr>
          <w:color w:val="000000"/>
          <w:sz w:val="28"/>
          <w:szCs w:val="28"/>
        </w:rPr>
        <w:t xml:space="preserve">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Форма: комбинированный урок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 Новый материал. </w:t>
      </w:r>
    </w:p>
    <w:p w:rsidR="002849C5" w:rsidRPr="00B9031A" w:rsidRDefault="002849C5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Вопросы, рассматриваемые входе занятия: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-обзор произведений последних лет;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- тенденции современной литературы; 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постмодернизма;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  постреализма;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жанры современной литературы.</w:t>
      </w:r>
      <w:r w:rsidRPr="00B9031A">
        <w:rPr>
          <w:color w:val="000000"/>
          <w:sz w:val="28"/>
          <w:szCs w:val="28"/>
        </w:rPr>
        <w:br/>
      </w:r>
      <w:r w:rsidRPr="00B9031A">
        <w:rPr>
          <w:color w:val="000000"/>
          <w:sz w:val="28"/>
          <w:szCs w:val="28"/>
        </w:rPr>
        <w:br/>
      </w:r>
      <w:r w:rsidRPr="00B9031A">
        <w:rPr>
          <w:b/>
          <w:color w:val="000000"/>
          <w:sz w:val="28"/>
          <w:szCs w:val="28"/>
        </w:rPr>
        <w:t>Задание для обучающихся</w:t>
      </w:r>
    </w:p>
    <w:p w:rsidR="002849C5" w:rsidRPr="00B9031A" w:rsidRDefault="002849C5" w:rsidP="002849C5">
      <w:pPr>
        <w:pStyle w:val="a3"/>
        <w:rPr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>1.Прочита</w:t>
      </w:r>
      <w:r w:rsidR="00AB11B0" w:rsidRPr="00B9031A">
        <w:rPr>
          <w:b/>
          <w:color w:val="000000"/>
          <w:sz w:val="28"/>
          <w:szCs w:val="28"/>
        </w:rPr>
        <w:t>йте</w:t>
      </w:r>
      <w:r w:rsidRPr="00B9031A">
        <w:rPr>
          <w:b/>
          <w:color w:val="000000"/>
          <w:sz w:val="28"/>
          <w:szCs w:val="28"/>
        </w:rPr>
        <w:t xml:space="preserve"> </w:t>
      </w:r>
      <w:r w:rsidR="00AB11B0" w:rsidRPr="00B9031A">
        <w:rPr>
          <w:b/>
          <w:color w:val="000000"/>
          <w:sz w:val="28"/>
          <w:szCs w:val="28"/>
        </w:rPr>
        <w:t xml:space="preserve">лекцию: </w:t>
      </w:r>
      <w:r w:rsidR="00AB11B0" w:rsidRPr="00B9031A">
        <w:rPr>
          <w:sz w:val="28"/>
          <w:szCs w:val="28"/>
        </w:rPr>
        <w:t>Особенности</w:t>
      </w:r>
      <w:r w:rsidRPr="00B9031A">
        <w:rPr>
          <w:sz w:val="28"/>
          <w:szCs w:val="28"/>
        </w:rPr>
        <w:t xml:space="preserve"> развития литературы конца 1980—2000-х годов</w:t>
      </w:r>
      <w:r w:rsidR="00AB11B0" w:rsidRPr="00B9031A">
        <w:rPr>
          <w:sz w:val="28"/>
          <w:szCs w:val="28"/>
        </w:rPr>
        <w:t>.</w:t>
      </w:r>
      <w:r w:rsidRPr="00B9031A">
        <w:rPr>
          <w:sz w:val="28"/>
          <w:szCs w:val="28"/>
        </w:rPr>
        <w:t xml:space="preserve">  (См. ниже)</w:t>
      </w:r>
    </w:p>
    <w:p w:rsidR="002849C5" w:rsidRPr="00B9031A" w:rsidRDefault="002849C5" w:rsidP="002849C5">
      <w:pPr>
        <w:pStyle w:val="a3"/>
        <w:rPr>
          <w:b/>
          <w:sz w:val="28"/>
          <w:szCs w:val="28"/>
        </w:rPr>
      </w:pPr>
      <w:r w:rsidRPr="00B9031A">
        <w:rPr>
          <w:b/>
          <w:sz w:val="28"/>
          <w:szCs w:val="28"/>
        </w:rPr>
        <w:t>2. Просмотр</w:t>
      </w:r>
      <w:r w:rsidR="00AB11B0" w:rsidRPr="00B9031A">
        <w:rPr>
          <w:b/>
          <w:sz w:val="28"/>
          <w:szCs w:val="28"/>
        </w:rPr>
        <w:t>ите</w:t>
      </w:r>
      <w:r w:rsidRPr="00B9031A">
        <w:rPr>
          <w:b/>
          <w:sz w:val="28"/>
          <w:szCs w:val="28"/>
        </w:rPr>
        <w:t xml:space="preserve"> презентацию </w:t>
      </w:r>
      <w:r w:rsidR="00AB11B0" w:rsidRPr="00B9031A">
        <w:rPr>
          <w:b/>
          <w:sz w:val="28"/>
          <w:szCs w:val="28"/>
        </w:rPr>
        <w:t xml:space="preserve">№1 «Современная русская литература»  </w:t>
      </w:r>
    </w:p>
    <w:p w:rsidR="005E0826" w:rsidRDefault="00AB11B0" w:rsidP="002849C5">
      <w:pPr>
        <w:pStyle w:val="a3"/>
        <w:rPr>
          <w:b/>
          <w:color w:val="000000"/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 xml:space="preserve">3. Составьте конспект лекции. </w:t>
      </w:r>
    </w:p>
    <w:p w:rsidR="00AB11B0" w:rsidRPr="005E0826" w:rsidRDefault="005E0826" w:rsidP="002849C5">
      <w:pPr>
        <w:pStyle w:val="a3"/>
        <w:rPr>
          <w:b/>
          <w:color w:val="FF0000"/>
          <w:sz w:val="28"/>
          <w:szCs w:val="28"/>
        </w:rPr>
      </w:pPr>
      <w:r w:rsidRPr="005E0826">
        <w:rPr>
          <w:b/>
          <w:color w:val="FF0000"/>
          <w:sz w:val="28"/>
          <w:szCs w:val="28"/>
        </w:rPr>
        <w:t>Обратите внимание!</w:t>
      </w:r>
      <w:r>
        <w:rPr>
          <w:b/>
          <w:color w:val="FF0000"/>
          <w:sz w:val="28"/>
          <w:szCs w:val="28"/>
        </w:rPr>
        <w:t xml:space="preserve"> </w:t>
      </w:r>
    </w:p>
    <w:p w:rsidR="00AB11B0" w:rsidRPr="00B9031A" w:rsidRDefault="00AB11B0" w:rsidP="002849C5">
      <w:pPr>
        <w:pStyle w:val="a3"/>
        <w:rPr>
          <w:i/>
          <w:color w:val="000000"/>
          <w:sz w:val="28"/>
          <w:szCs w:val="28"/>
        </w:rPr>
      </w:pPr>
      <w:r w:rsidRPr="00B9031A">
        <w:rPr>
          <w:b/>
          <w:i/>
          <w:color w:val="000000"/>
          <w:sz w:val="28"/>
          <w:szCs w:val="28"/>
        </w:rPr>
        <w:t xml:space="preserve">- </w:t>
      </w:r>
      <w:r w:rsidR="005E0826">
        <w:rPr>
          <w:b/>
          <w:i/>
          <w:color w:val="000000"/>
          <w:sz w:val="28"/>
          <w:szCs w:val="28"/>
        </w:rPr>
        <w:t>В</w:t>
      </w:r>
      <w:r w:rsidRPr="00B9031A">
        <w:rPr>
          <w:b/>
          <w:i/>
          <w:color w:val="000000"/>
          <w:sz w:val="28"/>
          <w:szCs w:val="28"/>
        </w:rPr>
        <w:t xml:space="preserve"> </w:t>
      </w:r>
      <w:r w:rsidR="005E0826">
        <w:rPr>
          <w:b/>
          <w:i/>
          <w:color w:val="000000"/>
          <w:sz w:val="28"/>
          <w:szCs w:val="28"/>
        </w:rPr>
        <w:t>конспекте должны быть указаны</w:t>
      </w:r>
      <w:r w:rsidRPr="00B9031A">
        <w:rPr>
          <w:b/>
          <w:i/>
          <w:color w:val="000000"/>
          <w:sz w:val="28"/>
          <w:szCs w:val="28"/>
        </w:rPr>
        <w:t xml:space="preserve"> основные направления современной </w:t>
      </w:r>
      <w:r w:rsidR="00B9031A" w:rsidRPr="00B9031A">
        <w:rPr>
          <w:b/>
          <w:i/>
          <w:color w:val="000000"/>
          <w:sz w:val="28"/>
          <w:szCs w:val="28"/>
        </w:rPr>
        <w:t xml:space="preserve">литературы </w:t>
      </w:r>
      <w:r w:rsidR="005E0826">
        <w:rPr>
          <w:b/>
          <w:i/>
          <w:color w:val="000000"/>
          <w:sz w:val="28"/>
          <w:szCs w:val="28"/>
        </w:rPr>
        <w:t xml:space="preserve">и </w:t>
      </w:r>
      <w:r w:rsidRPr="00B9031A">
        <w:rPr>
          <w:b/>
          <w:i/>
          <w:color w:val="000000"/>
          <w:sz w:val="28"/>
          <w:szCs w:val="28"/>
        </w:rPr>
        <w:t>да</w:t>
      </w:r>
      <w:r w:rsidR="005E0826">
        <w:rPr>
          <w:b/>
          <w:i/>
          <w:color w:val="000000"/>
          <w:sz w:val="28"/>
          <w:szCs w:val="28"/>
        </w:rPr>
        <w:t>но</w:t>
      </w:r>
      <w:r w:rsidRPr="00B9031A">
        <w:rPr>
          <w:b/>
          <w:i/>
          <w:color w:val="000000"/>
          <w:sz w:val="28"/>
          <w:szCs w:val="28"/>
        </w:rPr>
        <w:t xml:space="preserve"> их толкование;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AB11B0" w:rsidRPr="00B9031A">
        <w:rPr>
          <w:b/>
          <w:i/>
          <w:color w:val="000000"/>
          <w:sz w:val="28"/>
          <w:szCs w:val="28"/>
        </w:rPr>
        <w:t xml:space="preserve"> основные жанры литературы этого периода</w:t>
      </w:r>
      <w:r>
        <w:rPr>
          <w:b/>
          <w:i/>
          <w:color w:val="000000"/>
          <w:sz w:val="28"/>
          <w:szCs w:val="28"/>
        </w:rPr>
        <w:t>;</w:t>
      </w:r>
    </w:p>
    <w:p w:rsidR="00AB11B0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представители этих жанров и примеры их произведений.</w:t>
      </w:r>
      <w:r w:rsidR="00AB11B0" w:rsidRPr="00B9031A">
        <w:rPr>
          <w:b/>
          <w:i/>
          <w:color w:val="000000"/>
          <w:sz w:val="28"/>
          <w:szCs w:val="28"/>
        </w:rPr>
        <w:t xml:space="preserve"> 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</w:p>
    <w:p w:rsidR="005E0826" w:rsidRPr="005E0826" w:rsidRDefault="005E0826" w:rsidP="005E0826">
      <w:pPr>
        <w:pStyle w:val="a3"/>
        <w:rPr>
          <w:b/>
          <w:color w:val="000000"/>
          <w:sz w:val="28"/>
          <w:szCs w:val="28"/>
        </w:rPr>
      </w:pPr>
      <w:r w:rsidRPr="005E0826">
        <w:rPr>
          <w:b/>
          <w:color w:val="000000"/>
          <w:sz w:val="28"/>
          <w:szCs w:val="28"/>
        </w:rPr>
        <w:t>Форма отчета:</w:t>
      </w:r>
    </w:p>
    <w:p w:rsidR="005E0826" w:rsidRPr="005E0826" w:rsidRDefault="005E0826" w:rsidP="005E0826">
      <w:pPr>
        <w:pStyle w:val="a3"/>
        <w:rPr>
          <w:i/>
          <w:color w:val="000000"/>
          <w:sz w:val="28"/>
          <w:szCs w:val="28"/>
        </w:rPr>
      </w:pPr>
      <w:r w:rsidRPr="005E0826">
        <w:rPr>
          <w:i/>
          <w:color w:val="000000"/>
          <w:sz w:val="28"/>
          <w:szCs w:val="28"/>
        </w:rPr>
        <w:lastRenderedPageBreak/>
        <w:t>Выполненная рабо</w:t>
      </w:r>
      <w:r w:rsidR="00E84EEA">
        <w:rPr>
          <w:i/>
          <w:color w:val="000000"/>
          <w:sz w:val="28"/>
          <w:szCs w:val="28"/>
        </w:rPr>
        <w:t>та должна быть размещена в Гугл К</w:t>
      </w:r>
      <w:r w:rsidRPr="005E0826">
        <w:rPr>
          <w:i/>
          <w:color w:val="000000"/>
          <w:sz w:val="28"/>
          <w:szCs w:val="28"/>
        </w:rPr>
        <w:t xml:space="preserve">лассе. </w:t>
      </w:r>
    </w:p>
    <w:p w:rsidR="00D84010" w:rsidRPr="00D84010" w:rsidRDefault="005E0826" w:rsidP="00D84010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b/>
          <w:i/>
          <w:color w:val="000000"/>
          <w:sz w:val="28"/>
          <w:szCs w:val="28"/>
        </w:rPr>
        <w:t xml:space="preserve">Код курса   </w:t>
      </w:r>
      <w:r w:rsidR="00D84010" w:rsidRPr="00D84010">
        <w:rPr>
          <w:b/>
          <w:i/>
          <w:color w:val="000000"/>
          <w:sz w:val="28"/>
          <w:szCs w:val="28"/>
        </w:rPr>
        <w:t>v6plsrc</w:t>
      </w:r>
    </w:p>
    <w:p w:rsidR="005E0826" w:rsidRPr="005E0826" w:rsidRDefault="00D84010" w:rsidP="00D84010">
      <w:pPr>
        <w:pStyle w:val="a3"/>
        <w:rPr>
          <w:b/>
          <w:i/>
          <w:color w:val="000000"/>
          <w:sz w:val="28"/>
          <w:szCs w:val="28"/>
        </w:rPr>
      </w:pPr>
      <w:r w:rsidRPr="00D84010">
        <w:rPr>
          <w:b/>
          <w:i/>
          <w:color w:val="000000"/>
          <w:sz w:val="28"/>
          <w:szCs w:val="28"/>
        </w:rPr>
        <w:t xml:space="preserve"> </w:t>
      </w:r>
      <w:r w:rsidR="005E0826" w:rsidRPr="005E0826">
        <w:rPr>
          <w:b/>
          <w:i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="005E0826" w:rsidRPr="005E0826">
        <w:rPr>
          <w:b/>
          <w:i/>
          <w:color w:val="000000"/>
          <w:sz w:val="28"/>
          <w:szCs w:val="28"/>
        </w:rPr>
        <w:t>Word</w:t>
      </w:r>
      <w:proofErr w:type="spellEnd"/>
      <w:r w:rsidR="005E0826" w:rsidRPr="005E0826">
        <w:rPr>
          <w:b/>
          <w:i/>
          <w:color w:val="000000"/>
          <w:sz w:val="28"/>
          <w:szCs w:val="28"/>
        </w:rPr>
        <w:t xml:space="preserve">  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1.Кон</w:t>
      </w:r>
      <w:r w:rsidR="00E84EEA">
        <w:rPr>
          <w:b/>
          <w:i/>
          <w:color w:val="000000"/>
          <w:sz w:val="28"/>
          <w:szCs w:val="28"/>
        </w:rPr>
        <w:t>спект лекции.</w:t>
      </w:r>
    </w:p>
    <w:p w:rsidR="002849C5" w:rsidRPr="00B9031A" w:rsidRDefault="00E84EEA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4010">
        <w:rPr>
          <w:color w:val="000000"/>
          <w:sz w:val="28"/>
          <w:szCs w:val="28"/>
        </w:rPr>
        <w:t>Срок выполнения задания 8.05.20</w:t>
      </w:r>
      <w:bookmarkStart w:id="0" w:name="_GoBack"/>
      <w:bookmarkEnd w:id="0"/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Современный литературный процесс характеризуется исчезновением былых канонизированных тем («тема рабочего класса», «тема армии» и т. п.) и резким возвышением роли бытовых взаимоотношений.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к быту, порой абсурдному, к опыту человеческой души, вынужденной выживать в ситуации ломки, сдвигов в обществе,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порождает особые сюжеты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писатели как бы хотят отделаться от былой патетики, риторики, проповедничества, впадают в эстетику «эпатажа и шока». Реалистическая ветвь литературы, пережив состояние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подходит к осмыслению перелома в сфере нравственных ценностей.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видное место выходит «литература о литературе», мемуарная проза.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«Перестройка» открыла двери для огромного потока «задержанных» и молодых писателей, исповедующих разные эстетики: натуралистическую, авангардистскую, постмодернистскую, реалистическую.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Одним из способов обновления реализма является попытка освободить его от идеологической заданности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1987 год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особое значение в истории русской литературы. Это начало уникального, исключительного по своей общекультурной значимости периода.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начало процесса возвращения русской литературы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(Возвращённая литература)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мотивом четырех лет (1987 гг.) становится мотив реабилитации истории и запрещенной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неподцензурной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«изъятой»,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репрессансной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словесности.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 году, выступая на Копенгагенской встрече деятелей искусства, литературовед Ефим Эткинд говорил: «Сейчас идет процесс, который для литературы обладает и небывалой, феноменальной значительностью: процесс возвращения. Толпа теней писателей и произведений, о которых широкий читатель ничего не знал, хлынула на страницы советских журналов... Тени возвращаются отовсюду».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Первые годы реабилитационного периода — 1987—1988 годы — это время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духовных изгнанников, тех русских писателей, которые (в физическом смысле) не покидали пределов своей страны.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републикацией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Михаила Булгакова (</w:t>
      </w:r>
      <w:hyperlink r:id="rId5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«Собачье сердце»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«Багровый остров»),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 Платонова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Чевенгур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6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«Котлован»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«Ювенильное море»),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Пастернака (</w:t>
      </w:r>
      <w:hyperlink r:id="rId7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«Доктор Живаго»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 Ахматовой («Реквием»),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Осипа Мандельштама («Воронежские тетради») творческое наследие этих (известных и до 1987 г.) писателей было восстановлено в полном объеме.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Следующие два года — 1989—1990 годы — это время активного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целой литературной системы — литературы русского зарубежья.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1989 года единичные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писателей-эмигрантов — </w:t>
      </w:r>
      <w:hyperlink r:id="rId8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Владимира Набокова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1987 году — были сенсационными. А в 1989—1990 годах «толпа теней хлынула в Россию из Франции и Америки» (Е. Эткинд) — это Василий Аксенов,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Войнович, Сергей Довлатов, Наум Коржавин, </w:t>
      </w:r>
      <w:hyperlink r:id="rId10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Виктор Некрасов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Саша Соколов и, конечно, </w:t>
      </w:r>
      <w:hyperlink r:id="rId11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Александр Солженицын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Главной проблемой для литературы второй половины 1980-х годов становится реабилитация истории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апреле 1988 года в Москве состоялась научная конференция с очень показательным названием — «Актуальные вопросы исторической науки и литературы». Выступавшие говорили о проблеме правдивости истории советского общества и о роли литературы в уничтожении «белых исторических пятен». В эмоциональном докладе экономиста и историка Евгения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Амбарцумова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прозвучала поддержанная всеми мысль о том, что «правдивая история стала развиваться вне окостеневшей официальной историографии, в частности, нашими писателями </w:t>
      </w:r>
      <w:hyperlink r:id="rId12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Ф. Абрамовым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Ю. Трифоновым, С. Залыгиным и Б.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Можаевым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В. Астафьевым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Искандером, А. Рыбаковым и М. Шатровым, которые стали писать историю за тех, кто не смог или не захотел этого сделать».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1988 году критики заговорили о появлении в литературе целого направления, которое обозначили как </w:t>
      </w:r>
      <w:r w:rsidRPr="00E8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«новая историческая проза».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Опубликованные в 1987 году романы Анатолия Рыбакова «Дети Арбата» и Владимира Дудинцева «Белые одежды»,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повесть Анатолия Приставкина «Ночевала тучка золотая» стали общественными событиями этого года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1988 года таким же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общественно-политическим событием стала пьеса Михаила Шатрова «Дальше... дальше... дальше...»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образы «живого плохого Сталина» и «живого нестандартного Ленина» едва прошли тогда еще существовавшую цензуру.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Состояние собственно современной литературы, т. е. той, которая не только печаталась, но и писалась во второй половине 1980-х годов, подтверждает, что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этот период литература являлась прежде всего делом гражданским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Громко заявить о себе в это время смогли </w:t>
      </w:r>
      <w:bookmarkStart w:id="1" w:name="v3"/>
      <w:bookmarkEnd w:id="1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поэты-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иронисты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авторы «физиологических повестей» («прозы гиньоль») Леонид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Одлян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Воздух свободы»)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(«Стройбат»), в чьих произведениях живописались темные стороны современной жизни — 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 несовершеннолетних преступников или армейская «дедовщина</w:t>
      </w:r>
      <w:proofErr w:type="gramStart"/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1987—1990 годы это время, когда сбылось пророчество Михаила Булгакова («Рукописи не горят»)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четырех лет широким русским читателем был освоен колоссальный массив — 2/3 ранее неизвестного и недоступного корпуса русской литературы; все граждане стали читателями.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«Страна превратилась во Всесоюзную Читальню,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 годы называют годами «пиршества чтения»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произошел неслыханный и неповторимый рост тиражей периодических литературных изданий («толстых» литературных журналов). Рекордный тираж журнала «Новый мир» (1990 г.) — 2 710 000 экз. (в 1999 г. — 15 000 экз., т. е. чуть более 0,5%); все писатели стали депутатами (в 1989 г. народными и депутатами от творческих союзов в преобладающем большинстве стали именно писатели — В. Астафьев, В. Быков, О. Гончар, С. Залыгин, Л. Леонов, В. Распутин); торжествует гражданская («суровая», а не «изящная») литература. </w:t>
      </w:r>
    </w:p>
    <w:p w:rsidR="00436D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кульминацией становится 1990 год — «год Солженицына» и год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одной из самых сенсационных публикаций 1990-х годов — статьи «Поминки по советской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ее автор — представитель «новой литературы» —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 Ерофеев объявил конец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солженизации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русской словесности и начало следующего периода в новейшей русской литературе — постмодернистского (1991—1994 гг.)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Постмодернизм</w:t>
      </w:r>
      <w:r w:rsidRPr="00DC52CB">
        <w:rPr>
          <w:rFonts w:ascii="Times New Roman" w:hAnsi="Times New Roman" w:cs="Times New Roman"/>
          <w:sz w:val="28"/>
          <w:szCs w:val="28"/>
        </w:rPr>
        <w:t xml:space="preserve">, пришедший из подполья в легальную литературу во второй половине 80-х </w:t>
      </w:r>
      <w:proofErr w:type="spellStart"/>
      <w:r w:rsidRPr="00DC52C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 под именем «другая литература», сегодня продолжает активно развиваться. </w:t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Основатели российского постмодернизма</w:t>
      </w:r>
      <w:r w:rsidRPr="00DC52CB">
        <w:rPr>
          <w:rFonts w:ascii="Times New Roman" w:hAnsi="Times New Roman" w:cs="Times New Roman"/>
          <w:sz w:val="28"/>
          <w:szCs w:val="28"/>
        </w:rPr>
        <w:t xml:space="preserve"> – это поэты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Дмитрий Александрович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Пригов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Лев Рубинштейн, Тимур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Кибиров</w:t>
      </w:r>
      <w:proofErr w:type="spellEnd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, Иван Жданов, Александр Еременко</w:t>
      </w:r>
      <w:r w:rsidRPr="00DC52CB">
        <w:rPr>
          <w:rFonts w:ascii="Times New Roman" w:hAnsi="Times New Roman" w:cs="Times New Roman"/>
          <w:sz w:val="28"/>
          <w:szCs w:val="28"/>
        </w:rPr>
        <w:t xml:space="preserve"> и др., прозаики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Венедикт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Владимир Сорокин, Виктор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Постмодернизм появился еще в середине 40-х годов</w:t>
      </w: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был осознан как </w:t>
      </w: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феномен западной культуры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явление в литературе, искусстве, философии лишь в начале 80-х.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постмодернизма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характерно осмысление мира как хаоса, мира как текста, осознание разорванности, фрагментарности бытия. Один из главных принципов постмодернизма —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интертекстуальность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(соотнесенность текста с другими литературными источниками</w:t>
      </w:r>
      <w:proofErr w:type="gram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Постмодернистский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формирует новый тип взаимоотношений между литературой и читателем.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Читатель становится соавтором текста. Восприятие художественных ценностей становится многозначным. Литература рассматривается как интеллектуальная игра.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Постмодернистское повествование — это книга о литературе, книга о книгах.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последней трети ХХ века постмодернизм получил широкое распространение в нашей стране. Это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произведения Андрея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Битова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Венедикта Ерофеева, Саши Соколова, Татьяны Толстой, </w:t>
      </w:r>
      <w:hyperlink r:id="rId14" w:history="1">
        <w:r w:rsidRPr="00B9031A">
          <w:rPr>
            <w:rFonts w:ascii="Times New Roman" w:eastAsia="Times New Roman" w:hAnsi="Times New Roman" w:cs="Times New Roman"/>
            <w:b/>
            <w:bCs/>
            <w:i/>
            <w:iCs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других авторов. Пересматривается система ценностей, разрушаются мифологии, взгляд писателей часто ироничен, парадоксален.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Изменение политических, экономических, социальных условий в стране в конце ХХ века привели ко многим изменениям и в литературном и окололитературном процессах. В частности,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1990-х годов в России появилась Букеровская премия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учредитель — английская Букеровская компания, которая занимается производством продуктов питания и их оптовой продажей.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Литературная премия «Русский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учреждена основателем Букеровской премии в Великобритании компанией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Booker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1992 году как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 для поддержки авторов, пишущих на русском языке, и возрождения издательской деятельности в России с целью сделать хорошую современную русскую литературу коммерчески успешной на ее родине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 письма председателя комитета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сэра Майкла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Кейнам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«Успех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Букер-прайз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 ее ежегодной сменой комитета, независимостью от интересов издателей и от государственных структур, побудил нас основать такие же премии и для произведений на других языках. Самой заманчивой показалась идея создать премию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лучший роман на русском языке.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Этим мы хотим выразить уважение одной из самых великих литератур мира и надеемся, что нам удастся содействовать привлечению всеобщего внимания к живой и насыщенной проблемами сегодняшней русской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присуждения премии такова: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номинаторы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(литературные критики, выступающие от имени литературных журналов и издательств)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выдвигают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номинантов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претендентов на премию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-лист»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)). Из их числа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выбирает шесть финалистов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шортлист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)), один из которых и становится лауреатом (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букератом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Российскими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букератами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Марк Харитонов (1992, «Линии судьбы, или Сундучок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Милашевича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Владимир Маканин (1993, «Стол, покрытый сукном и с графином посередине»), Булат Окуджава (1994, «Упраздненный театр»),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(1995, «Генерал и его армия»), Андрей Сергеев (1996, «Альбом для марок»), Анатолий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Азольский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(1997, »Клетка»), Александр Морозов (1998, «Чужие письма»), Михаил Бутов (1999, «Свобода»), Михаил Шишкин (2000, «Взятие Измаила»), Людмила Улицкая (2001, «Казус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Олег Павлов (2002, «Карагандинские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девятины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Повесть последних дней»).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понимать, что Букеровская премия, как и любая другая литературная премия, не призвана ответить на вопрос «Кто у вас первый, второй, третий писатель?» или «Какой роман лучший?».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премии — это цивилизованный способ вызвать издательский и читательский интерес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(«Свести вместе читателей, писателей, издателей. Чтобы книги покупали, чтобы литературный труд был уважаем и даже приносил доход. Писателю, издателям. А в целом выигрывает культура» (критик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Рейнгольд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Пристальное внимание к букеровским лауреатам уже в 1992 году позволило выявить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эстетических направления в новейшей русской литературе — постмодернизм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(среди финалистов 1992 года — Марк Харитонов и Владимир Сорокин) и </w:t>
      </w:r>
    </w:p>
    <w:p w:rsidR="00DC52CB" w:rsidRDefault="00DC52CB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направление в новейшей русской прозе). Характерно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традиционное для реализма внимание к судьбе частного человека, трагически одинокого и пытающегося самоопределиться (Владимир Маканин и Людмила Петрушевская)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«нерыночной» литературы стало ее обращение к традиционно массовым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жанрам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(литературным в даже песенным):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fantasy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— «Жизнь насекомых» (1993) Виктора Пелевина;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фантастический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«Тавро Кассандры» (1994) Чингиза Айтматова;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мистико-политический триллер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Стражница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(1993) Анатолии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Курчаткина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эротический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(1994) Анатолия Королева, «Дорога в Рим» Николая Климонтовича, «Будни гарема» (1994) Валерия Попова;</w:t>
      </w:r>
      <w:bookmarkStart w:id="2" w:name="v4"/>
      <w:bookmarkEnd w:id="2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истерн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«Мы можем все» (1994) Александра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авантюрный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«Я — не я» (1992) Алексея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Слаповского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его же 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«рок-баллада» «Кумир», «блатной романс» «Крюк», «уличный романс» «Братья»);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«новый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Акунина;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«дамский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Донцовой, Т. Поляковой и др.</w:t>
      </w:r>
      <w:r w:rsid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Следствием стирания границ между высокой и массовой литературой (наряду с расширением жанрового репертуара) явилось окончательное крушение культурных табу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(запретов), в том числе: на употребление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обсценной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(ненормативной) лексики — с публикацией романа Эдуарда Лимонова «Это я —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Эдичка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(1990),</w:t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Тимура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Виктора Ерофеева; </w:t>
      </w:r>
    </w:p>
    <w:p w:rsidR="00B01093" w:rsidRPr="00B9031A" w:rsidRDefault="00AB11B0" w:rsidP="00AB11B0">
      <w:pPr>
        <w:rPr>
          <w:sz w:val="28"/>
          <w:szCs w:val="28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обсуждение в литературе проблем наркотиков (роман Андрея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Саломатова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«Синдром Кандинского» (1994) и сексуальных меньшинств (сенсацией 1993 г. стало двухтомное собрание сочинений Евгения Харитонова «Слезы на цветах»</w:t>
      </w:r>
      <w:proofErr w:type="gram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писательской программы создать «книгу для всех» — и для традиционного потребителя «некоммерческой» литературы, и для широкой читающей публики, — возникает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«новый 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беллетризм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(его формулу предложил издатель альманаха «Конец века»: «Детектив, но написан хорошим языком»).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Тенденцией постмодернистского периода можно считать установку на «читабельность», «интересность»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Жанр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fantasy</w:t>
      </w:r>
      <w:proofErr w:type="spellEnd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оказавшись из всех жанровых новообразований наиболее жизнеспособным, явился отправной точкой для одного из самых заметных явлений в новейшей русской литературе — это проза вымысла, или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-проза — фантазийная литература, «современные сказки»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которых не отображают, а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изобретают новые абсолютно неправдоподобные художественные реальности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— это литература пятого измерения, каким становится безудержное авторское воображение, создающее виртуальные художественные миры — квазигеографические и псевдоисторические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01093" w:rsidRPr="00B9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47BB"/>
    <w:multiLevelType w:val="hybridMultilevel"/>
    <w:tmpl w:val="1C16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B"/>
    <w:rsid w:val="002849C5"/>
    <w:rsid w:val="00436D1A"/>
    <w:rsid w:val="005E0826"/>
    <w:rsid w:val="0068221B"/>
    <w:rsid w:val="00AB11B0"/>
    <w:rsid w:val="00B01093"/>
    <w:rsid w:val="00B9031A"/>
    <w:rsid w:val="00D84010"/>
    <w:rsid w:val="00DC52CB"/>
    <w:rsid w:val="00E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A511-E82F-4249-9F94-72C86AA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brodsky_biogr.html" TargetMode="External"/><Relationship Id="rId13" Type="http://schemas.openxmlformats.org/officeDocument/2006/relationships/hyperlink" Target="http://literatura5.narod.ru/astafev_bio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pasternak_doktor-zhivago_kn1-chast1.html" TargetMode="External"/><Relationship Id="rId12" Type="http://schemas.openxmlformats.org/officeDocument/2006/relationships/hyperlink" Target="http://literatura5.narod.ru/abramov_biog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platonov_kotlovan.html" TargetMode="External"/><Relationship Id="rId11" Type="http://schemas.openxmlformats.org/officeDocument/2006/relationships/hyperlink" Target="http://literatura5.narod.ru/solzhenitsyn_daty-zhizni.html" TargetMode="External"/><Relationship Id="rId5" Type="http://schemas.openxmlformats.org/officeDocument/2006/relationships/hyperlink" Target="http://literatura5.narod.ru/bulgakov_sobache-serdc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nekrasov-viktor_daty-zh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nabokov_daty-zhizni.html" TargetMode="External"/><Relationship Id="rId14" Type="http://schemas.openxmlformats.org/officeDocument/2006/relationships/hyperlink" Target="http://literatura5.narod.ru/brodsky_bio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2020-05-04T09:52:00Z</dcterms:created>
  <dcterms:modified xsi:type="dcterms:W3CDTF">2020-05-06T16:46:00Z</dcterms:modified>
</cp:coreProperties>
</file>