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D44CD0">
        <w:rPr>
          <w:color w:val="000000"/>
        </w:rPr>
        <w:t>12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D44CD0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D44CD0">
        <w:rPr>
          <w:color w:val="000000"/>
        </w:rPr>
        <w:t>История</w:t>
      </w:r>
    </w:p>
    <w:p w:rsidR="00A21CE1" w:rsidRPr="00495E73" w:rsidRDefault="00E94C40" w:rsidP="00A21CE1">
      <w:pPr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E1" w:rsidRPr="00A21CE1">
        <w:rPr>
          <w:rFonts w:ascii="Times New Roman" w:hAnsi="Times New Roman" w:cs="Times New Roman"/>
          <w:bCs/>
        </w:rPr>
        <w:t xml:space="preserve">Россия на рубеже </w:t>
      </w:r>
      <w:r w:rsidR="00A21CE1" w:rsidRPr="00A21CE1">
        <w:rPr>
          <w:rFonts w:ascii="Times New Roman" w:hAnsi="Times New Roman" w:cs="Times New Roman"/>
          <w:bCs/>
          <w:lang w:val="en-US"/>
        </w:rPr>
        <w:t>XIX</w:t>
      </w:r>
      <w:r w:rsidR="00A21CE1" w:rsidRPr="00A21CE1">
        <w:rPr>
          <w:rFonts w:ascii="Times New Roman" w:hAnsi="Times New Roman" w:cs="Times New Roman"/>
          <w:bCs/>
        </w:rPr>
        <w:t>—</w:t>
      </w:r>
      <w:r w:rsidR="00A21CE1" w:rsidRPr="00A21CE1">
        <w:rPr>
          <w:rFonts w:ascii="Times New Roman" w:hAnsi="Times New Roman" w:cs="Times New Roman"/>
          <w:bCs/>
          <w:lang w:val="en-US"/>
        </w:rPr>
        <w:t>XX</w:t>
      </w:r>
      <w:r w:rsidR="00A21CE1" w:rsidRPr="00A21CE1">
        <w:rPr>
          <w:rFonts w:ascii="Times New Roman" w:hAnsi="Times New Roman" w:cs="Times New Roman"/>
          <w:bCs/>
        </w:rPr>
        <w:t xml:space="preserve"> веков. Революция 1905—1907 годов в Р</w:t>
      </w:r>
      <w:r w:rsidR="00A21CE1" w:rsidRPr="00A21CE1">
        <w:rPr>
          <w:rFonts w:ascii="Times New Roman" w:hAnsi="Times New Roman" w:cs="Times New Roman"/>
        </w:rPr>
        <w:t>оссии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A21CE1" w:rsidRPr="00A21CE1" w:rsidRDefault="00E94C40" w:rsidP="00A21CE1">
      <w:pPr>
        <w:pStyle w:val="a4"/>
        <w:numPr>
          <w:ilvl w:val="0"/>
          <w:numId w:val="53"/>
        </w:numPr>
        <w:shd w:val="clear" w:color="auto" w:fill="FFFFFF"/>
        <w:spacing w:line="216" w:lineRule="exact"/>
        <w:ind w:right="58"/>
      </w:pPr>
      <w:r w:rsidRPr="00A21CE1">
        <w:rPr>
          <w:color w:val="000000"/>
        </w:rPr>
        <w:t>1.Составляем конспект</w:t>
      </w:r>
      <w:r w:rsidR="00A21CE1">
        <w:rPr>
          <w:color w:val="000000"/>
        </w:rPr>
        <w:t xml:space="preserve">. </w:t>
      </w:r>
      <w:r w:rsidR="00A21CE1" w:rsidRPr="00A21CE1">
        <w:rPr>
          <w:color w:val="000000"/>
        </w:rPr>
        <w:t>В конце</w:t>
      </w:r>
      <w:r w:rsidR="00A21CE1" w:rsidRPr="00A21CE1">
        <w:rPr>
          <w:color w:val="000000"/>
          <w:sz w:val="27"/>
          <w:szCs w:val="27"/>
        </w:rPr>
        <w:t xml:space="preserve"> </w:t>
      </w:r>
      <w:r w:rsidR="00A21CE1" w:rsidRPr="00A21CE1">
        <w:t xml:space="preserve"> объясняем, в чем заключались главные противоречия в поли</w:t>
      </w:r>
      <w:r w:rsidR="00A21CE1" w:rsidRPr="00A21CE1">
        <w:softHyphen/>
        <w:t>тическом, экономическом, социальном развитии России в на</w:t>
      </w:r>
      <w:r w:rsidR="00A21CE1" w:rsidRPr="00A21CE1">
        <w:softHyphen/>
        <w:t>чале ХХ века.</w:t>
      </w:r>
    </w:p>
    <w:tbl>
      <w:tblPr>
        <w:tblW w:w="5000" w:type="pct"/>
        <w:tblCellSpacing w:w="15" w:type="dxa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9595"/>
      </w:tblGrid>
      <w:tr w:rsidR="00A21CE1" w:rsidRPr="00BD2EAA" w:rsidTr="000827FF">
        <w:trPr>
          <w:tblCellSpacing w:w="15" w:type="dxa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Россия на рубеже XIX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XX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вв. Революция 1905-1907 гг.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Укрупнение предприятий (прежд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всего в легкой и пищевой промышленнос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ти), их вхождение в фабричную стадию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переворот дал толчок к развитию производства. Большая доля иностранных инвестиций (около 70%) позволяла развивать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пром-ть</w:t>
            </w:r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\дорожного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Развивалась тяжелая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пром-ть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т. к. повышались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заказы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чугун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Появление новых отраслей: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паровозо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вагоностроительная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медепрокатная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, цементная, резиновая.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10 последних лет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произ-во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увеличилось вдвое.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 ряду показателей догоняет Англию, Францию, Германию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темпам роста в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тяжелой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 занимает 1 место.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группы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пром-ти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=40%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Бурный рост экономики поставил Россию на ведущее место в мире по темпам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роста.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Курс Витте: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Жесткая налоговая политика, увеличение косвенных налогов за счет акцизных сборов на товары массового производства, введение монополии на производство и продажу водки (1895 г.)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Денежная “золотая” реформа: введение единой золотой валюты и обмена на нее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бымажного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кредитного рубля (1897 г.). Русская валюта стала конвертируемой. Жесткий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процессом эмиссии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Привлечение иностранного капитала, которое осуществлялось либо в виде непосредственных вложений в предприятия, либо в виде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займов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банка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для кредитования народного хозяйства (1860 г.) Развитие банковского дела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программа индустриализации страны, основной акцент, в которой был сделан на стабилизацию финансового положения и изыскание необходимых денежных резервов для нового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рывка. Эти меры позволили сконцентрировать значительные бюджетные и иные поступления и направить их на развитие промышленности.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Toc452393240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Особенности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развития капитализма в России в начале ХХ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0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развития добывающей и тяжелой промышленности (поддерживаемых государством из-за важного стратегического значения) и роста легкой промышленности, оставшейся на уровне мелких предприятий.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Диспропорция между форсированным развитием капитализма в промышленности и наличием остатков прежней полуфеодальной системы в сельском хозяйстве.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Несмотря на бурный рывок, Россия оставалась аграрно-индустриальной страной.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Toc452393241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О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сновные предпосылки и особенности образования политических партий в России в начале ХХ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1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Следует отметить, что партии складывались постепенно. Сначала формировались общественные движения, возникали кружки и группы единомышленников, намечалась идейно-политическая платформа, вырабатывались идейные и организационные основы будущей партии и только после этого наступал момент оформления партии, принимались программа и устав, создавались местные организации, начиналась активная политическая деятельность. Образование политических партий в России проходило 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 воздействием общих закономерностей, характерных для всех стран капитализма. Предпосылки: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рост повлек за собой чрезвычайную политизацию общественной жизни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интеллигенции правящим режимом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Поражение в Русско-японской войне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экономический кризис 1900-1903гг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 с тем были и свои особенности образования, связанные со спецификой экономического, политического, социального и национального развития: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Острота социальных и национальных проблем привела к первоначальному оформлению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\партий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окраинах, причем они имели социалистическую окраску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Многопартийность в России объясняется многонациональным составом населения, незаконченностью процессов классовой дифференциации.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партий не “снизу”, когда соц. группа “делегировала” отстаивание своих прав своим представителям, а, наоборот, представители интеллигенции поделили между собой сферы представительства.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Европе первые партии были либеральные, а у нас –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революц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 этих условиях начался процесс формирования политических партий, который начался в предреволюционные годы, а закончился в период первой российской революции 1905-1907гг. Ранее других возникли партии радикального направления (РСДРП, ПСР).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Toc452393242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А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нализ внешнеполитической деятельности России в начале ХХ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.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Русско-японская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война: ее причины и последствия</w:t>
            </w:r>
            <w:bookmarkEnd w:id="2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Внешняя политика направлена на Восток. Причины: Россия имела виды на часть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тер-рии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Китая и Кореи. Поэтому и началась Русско-японская война. Япония тоже имела виды на эту территорию. Россия не рассчитала свои силы. Япония стала довольно сильной. Мы проиграли. Последствия: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Потеря Порт-Артура на Д. Востоке, потеря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Юж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Сахалина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Контрибуция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Усилилась революционная ситуация в стране. Усилилось недовольство в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резко ослабли позиции царизма как в стране в целом, так и в вооруженных силах.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Toc452393243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ричины и особе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нности револю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ции 1905-1907 гг. 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Характеристика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осно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вных противоборствующих сил револю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ции</w:t>
            </w:r>
            <w:bookmarkEnd w:id="3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Происходило нарастание противоречий в стране, связанных с сохранением пережитков крепостничества в экономической и политической жизни страны. Эти противоречия определяли характер революции как буржуазной по своим целям.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Но одновременно возникла иная "социальная война", связанная с развитием капиталистических отношений. Это борьба рабочего класса и крестьянской бедноты против эксплуатации, за переустройство общества на новых началах. Их положение было очень плохим.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Национальный вопрос, требования политической и культурной автономии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меньшинствами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>йская интеллигенция резко отрицатель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но относилась к самодержавию</w:t>
            </w:r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>, к чиновничеству, к отсталой полит</w:t>
            </w:r>
            <w:proofErr w:type="gramStart"/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7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истеме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Недовольство царизмом в армии, где из-за крестьянского состава солдатской массы, отношения солдат с офицерами были напряженными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Антифеодальная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, т. к. требовала уничтожения феодальных пережитков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демократическая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, т. к. имела своей целью введение демократических прав и свобод, конституции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революции: 1. аграрный (крестьянский) вопрос; 2. политическая система в России (борьба с самодержавием); 3. национальный вопрос.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Противоборствующие силы: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рабочие и крестьяне, армия, интеллигенция; хотели улучшения своего положения, соц. прав.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Действоавли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методами стачек, забастовок, восстаний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 царя, помещики; не хотело уступать своей власти, не шло ни на какие уступки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 “власть – общество”.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Toc452393244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С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одержание и значение деятельности </w:t>
            </w:r>
            <w:bookmarkEnd w:id="4"/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 II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Государственных дум.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Дума. 27 апр. 1906 г. Функции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Думы ограничивались предварительной разработкой и обсуждением законодательных предположений. Выборы предусматривались многостепенные. Большевики и эсеры выборы в Думу бойкотировали. Меньшевики провели несколько депутатов. Кадеты – большинство, “трудовики”, октябристы. По партийному составу I Дума была левоцентристской, либеральной и оппозиционной по отношению к самодержавию. С первых же дней противоречия с правительством: аграрный вопрос. Существовало три проекта – кадетов, трудовиков и эсеров – “принудительное отчуждение земель”. Это показало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револ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характер Думы, поэтому царское правительство распустило Думу.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Дума. 20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фев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1907 г. По составу еще более радикальная, чем I. 43% - левые партии. Усилилось и правое крыло за счет монархистов и октябристов. Дебаты по 2 вопросам: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аграрный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принятие 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чрезвычайных мер против революционеров. Несогласие Думы с политикой правительства (со Столыпиным), поэтому ее тоже распустили. Деятельность Дум выявила слабую полит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ультуру и верхов и низов. Это был первый опыт республики в нашей стране. Это был решительный шаг к ограничению самодержавия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Toc452393246"/>
            <w:proofErr w:type="gramStart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артии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создан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н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ы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е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накануне и в ходе </w:t>
            </w:r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революции 1905-1907 гг., их лидеры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.</w:t>
            </w:r>
            <w:bookmarkEnd w:id="5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1898 г. – РСДРП – Плеханов, Ленин, Мартов: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1903 г. – Большевики – В. Ленин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1903 г. – Меньшевики – Плеханов, Мартов,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Цедербаум</w:t>
            </w:r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1902 г. - Эсеры – Чернов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Союз “Русского народа” – Дубровин, Марков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1905 г. – Октябристы –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Гучков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, Родзянко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1905 г. – Кадеты – Милюков, Струве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Toc452393247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Кульминационные события революции 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1905-1907 гг.</w:t>
            </w:r>
            <w:bookmarkEnd w:id="6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Всероссийская Октябрьская стачка (1905 г.) и 2. вооруженное восстание в армии и на флоте (ноябрь 1905 г.) 1. – слишком большой размах антиправительственных выступлений. Царь издает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анифест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окт. 1905 г., в котором провозглашает основные </w:t>
            </w:r>
            <w:proofErr w:type="spellStart"/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\свободы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обещает Думу. 2. – Ушла последняя поддержка правительства – армия. Правительство начинает маневрировать: автономия университетам, Закон об учреждении Думы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Toc452393248"/>
            <w:r w:rsidRPr="002C71CE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“Манифест</w:t>
            </w:r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17 октября”? Кто был автором этого документа?</w:t>
            </w:r>
            <w:bookmarkEnd w:id="7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II подписал приготовленный Витте Манифест. Он содержал следующие положения: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свободы: неприкосновенность личности, свободы совести, слова, собраний.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Всеобщее избирательное право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законодательной Думы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 нем ничего не говорилось о судьбе самодержавия, полномочиях Думы.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Toc452393249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На какие уступки вынужден был пойти царизм в ходе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рев-ции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1905-1907 гг.</w:t>
            </w:r>
            <w:bookmarkEnd w:id="8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гражданских свобод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своей власти введением Думы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избирательного права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уменьшение выкупных платежей с 1 янв. 1906 г. наполовину и с 1 янв. 1907 – прекращение, отмена ряда ограничений в правах (круговая порука, подушная подать), свобода передвижения, разрушение общины.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Toc452393250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Какое событие считается окончанием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рев-ции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 xml:space="preserve"> 1905-1907 гг.? Каковы были итоги первой российской революции?</w:t>
            </w:r>
            <w:bookmarkEnd w:id="9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3 июня 1907 года Николай II объявил о роспуске Думы, а также изменил избирательный закон. Это было окончание революции. Итоги: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самодержавие не представлялось отныне единственной формой правления, нанесен удар по монархическим иллюзиям рабочего класса, процесс прояснения классового сознания произошел в крестьянской среде, революция оказала воздействие на развитие общественно-политических движений, активизацию классовой борьбы пролетариата в развитых капиталистических странах Запада, вызвала новый мощный подъем национальн</w:t>
            </w:r>
            <w:proofErr w:type="gramStart"/>
            <w:r w:rsidRPr="00BD2EAA">
              <w:rPr>
                <w:rFonts w:ascii="Times New Roman" w:eastAsia="MingLiU" w:hAnsi="MingLiU" w:cs="Times New Roman"/>
                <w:sz w:val="20"/>
                <w:szCs w:val="20"/>
              </w:rPr>
              <w:t>㸾</w:t>
            </w: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освободительных движений. Народные массы получили у царизма ряд уступок: рабочий класс - сокращение рабочего дня, снижение штрафов, повышение зарплаты в ряде отраслей, легализация профсоюзов; крестьянство - отмена выкупных платежей, отмена ряда ограничений в правах (круговая порука, подушная подать), свобода передвижения, разрушение общины. Первая российская революция завершила в основном процесс политического размежевания в стране, формирование партий. Пролетариат приобрел богатый опыт политической борьбы, потерпела поражение концепция либеральной парламентской революции: либералы оказались слишком близки к правительству, поэтому дискредитировали себя в глазах значительной части народных масс, доверие к либералам было подорвано. Впервые в России появилось представительное учреждение, которое было избрано не только представителями имущих классов, но и трудящихся. Появление Государственной Думы означало трансформацию режима в буржуазную монархию, в годы революции было положено начало парламентаризму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Произошла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рев-ция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умах: пропала вера в царя, появилось чувство собственного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дост-ва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Появилась идея правового государства. Компромисс между “верхами” и “низами”.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Toc452393251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Даты</w:t>
            </w:r>
            <w:bookmarkEnd w:id="10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oc452393252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Русско-японская война</w:t>
            </w:r>
            <w:bookmarkEnd w:id="11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1904-1905 гг. Закончилась в августе 1905 года мирным договором в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Портсмуте в США, по которому Россия лишилась права на аренду Порт-Артура, а Япония получила южную часть Сахалина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Toc452393253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“Тройственный союз” (Антанта)</w:t>
            </w:r>
            <w:bookmarkEnd w:id="12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в 1907 г.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_Toc452393254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Началом первой русской революции</w:t>
            </w:r>
            <w:bookmarkEnd w:id="13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9 янв. 1905 г. в Петербурге, получившее название “кровавое воскресенье”. Демонстрация рабочих с петицией о защите их интересов. По ним открыли огонь. По всей стране начались стачки, забастовки.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_Toc452393255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lastRenderedPageBreak/>
              <w:t>Указ о закреплении надельной земли в частную собственность</w:t>
            </w:r>
            <w:bookmarkEnd w:id="14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9 ноября 1906 г.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_Toc452393256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октябристов</w:t>
            </w:r>
            <w:bookmarkEnd w:id="15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–ноябрь 1905 г.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_Toc452393257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Образование кадетов</w:t>
            </w:r>
            <w:bookmarkEnd w:id="16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12-18 октября 1905 г.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_Toc452393258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Министерство торговли и промышленности –</w:t>
            </w:r>
            <w:bookmarkEnd w:id="17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_Toc452393259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Персоналии</w:t>
            </w:r>
            <w:bookmarkEnd w:id="18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Toc452393260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Лидеры Р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СДРП в п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ервые годы</w:t>
            </w:r>
            <w:bookmarkEnd w:id="19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Ленин, Плеханов, Мартов,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Цедербаум</w:t>
            </w:r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Toc452393261"/>
            <w:proofErr w:type="spellStart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Гучков</w:t>
            </w:r>
            <w:bookmarkEnd w:id="20"/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– октябристы, Милюков – кадеты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Toc452393262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такой Г. Гапон: Какова его роль в событиях “Кровавого воскресенья”?</w:t>
            </w:r>
            <w:bookmarkEnd w:id="21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Священник Гапон организовывал “Общество русских фабрично-заводских рабочих”. Эта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орг-ция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выдвигала чисто экономические требования. После увольнения нескольких рабочих Путиловского завода он предложил пойти к царю с петицией.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Toc452393263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Кто был председателем </w:t>
            </w:r>
            <w:bookmarkEnd w:id="22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и II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. Дум России?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I - кадет Муромцев, II – кадет Головин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_Toc452393264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 xml:space="preserve">Лидеры партии эсеров </w:t>
            </w:r>
            <w:proofErr w:type="gramStart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>в первые</w:t>
            </w:r>
            <w:proofErr w:type="gramEnd"/>
            <w:r w:rsidRPr="00BD2EAA">
              <w:rPr>
                <w:rFonts w:ascii="Times New Roman" w:eastAsia="Times New Roman" w:hAnsi="Times New Roman" w:cs="Times New Roman"/>
                <w:color w:val="6600CC"/>
                <w:sz w:val="20"/>
                <w:szCs w:val="20"/>
              </w:rPr>
              <w:t xml:space="preserve"> годы</w:t>
            </w:r>
            <w:bookmarkEnd w:id="23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Чернов,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Авксентьев</w:t>
            </w:r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_Toc452393265"/>
            <w:r w:rsidRPr="00BD2EAA">
              <w:rPr>
                <w:rFonts w:ascii="Times New Roman" w:eastAsia="Times New Roman" w:hAnsi="Times New Roman" w:cs="Times New Roman"/>
                <w:b/>
                <w:bCs/>
                <w:color w:val="6600CC"/>
                <w:sz w:val="20"/>
                <w:szCs w:val="20"/>
              </w:rPr>
              <w:t>Термины</w:t>
            </w:r>
            <w:bookmarkEnd w:id="24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Политическая партия – это организованная группа единомышленников, представляющая интересы части народа и ставящая своей целью их реализацию путем завоевания государственной власти или в ее осуществлении.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Социализация земли – передача земли общинам, переход из частной собственности в общенародное достояние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Национализация земли – переход ее в собственность </w:t>
            </w:r>
            <w:proofErr w:type="spellStart"/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гос-ва</w:t>
            </w:r>
            <w:proofErr w:type="spellEnd"/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Гражданские свободы – личные права граждан: неприкосновенность личной жизни, жилища и т. д.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свободы – права граждан на осуществление политической деятельности: свобода собраний, профсоюзов, печати, слова и т. д.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Отчуждение – передача имущества в собственность др. лица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Конфискация – изъятие имущества в пользу государства.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Анархизм – общественно-политическое течение, которое выступает за уничтожение всякой государственной власти</w:t>
            </w:r>
          </w:p>
          <w:p w:rsidR="00A21CE1" w:rsidRPr="00BD2EAA" w:rsidRDefault="00A21CE1" w:rsidP="000827FF">
            <w:pPr>
              <w:spacing w:after="0" w:line="240" w:lineRule="auto"/>
              <w:ind w:left="75" w:right="75"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AA">
              <w:rPr>
                <w:rFonts w:ascii="Times New Roman" w:eastAsia="Times New Roman" w:hAnsi="Times New Roman" w:cs="Times New Roman"/>
                <w:sz w:val="20"/>
                <w:szCs w:val="20"/>
              </w:rPr>
              <w:t>Реформы – преобразование, изменение, переустройство к.-л. стороны общественной жизни, не уничтожающее основ существующего строя.</w:t>
            </w:r>
          </w:p>
        </w:tc>
      </w:tr>
    </w:tbl>
    <w:p w:rsidR="00A21CE1" w:rsidRPr="00BD2EAA" w:rsidRDefault="00A21CE1" w:rsidP="00A21CE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BD2EAA">
        <w:rPr>
          <w:rFonts w:ascii="Times New Roman" w:eastAsia="Times New Roman" w:hAnsi="Times New Roman" w:cs="Times New Roman"/>
          <w:vanish/>
          <w:sz w:val="16"/>
          <w:szCs w:val="16"/>
        </w:rPr>
        <w:lastRenderedPageBreak/>
        <w:t>Начало формы</w:t>
      </w:r>
    </w:p>
    <w:p w:rsidR="00A21CE1" w:rsidRPr="002C71CE" w:rsidRDefault="00A21CE1" w:rsidP="00A21CE1">
      <w:pPr>
        <w:shd w:val="clear" w:color="auto" w:fill="FFFFFF"/>
        <w:spacing w:line="216" w:lineRule="exact"/>
        <w:ind w:right="58"/>
        <w:rPr>
          <w:rFonts w:ascii="Times New Roman" w:eastAsia="Times New Roman" w:hAnsi="Times New Roman" w:cs="Times New Roman"/>
        </w:rPr>
      </w:pPr>
    </w:p>
    <w:p w:rsidR="00E94C40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A21CE1">
        <w:t>12</w:t>
      </w:r>
      <w:r w:rsidR="00AB5ED9" w:rsidRPr="00AB5ED9">
        <w:t xml:space="preserve">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706727"/>
    <w:multiLevelType w:val="hybridMultilevel"/>
    <w:tmpl w:val="102EF300"/>
    <w:lvl w:ilvl="0" w:tplc="026073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5"/>
  </w:num>
  <w:num w:numId="9">
    <w:abstractNumId w:val="43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5"/>
  </w:num>
  <w:num w:numId="17">
    <w:abstractNumId w:val="19"/>
  </w:num>
  <w:num w:numId="18">
    <w:abstractNumId w:val="49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2"/>
  </w:num>
  <w:num w:numId="26">
    <w:abstractNumId w:val="50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7"/>
  </w:num>
  <w:num w:numId="39">
    <w:abstractNumId w:val="48"/>
  </w:num>
  <w:num w:numId="40">
    <w:abstractNumId w:val="38"/>
  </w:num>
  <w:num w:numId="41">
    <w:abstractNumId w:val="12"/>
  </w:num>
  <w:num w:numId="42">
    <w:abstractNumId w:val="31"/>
  </w:num>
  <w:num w:numId="43">
    <w:abstractNumId w:val="44"/>
  </w:num>
  <w:num w:numId="44">
    <w:abstractNumId w:val="5"/>
  </w:num>
  <w:num w:numId="45">
    <w:abstractNumId w:val="4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 w:numId="53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21CE1"/>
    <w:rsid w:val="00A33734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44CD0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2020-05-12T06:06:00Z</dcterms:created>
  <dcterms:modified xsi:type="dcterms:W3CDTF">2020-05-12T06:06:00Z</dcterms:modified>
</cp:coreProperties>
</file>