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655FE7">
        <w:rPr>
          <w:color w:val="000000"/>
        </w:rPr>
        <w:t>22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655FE7">
        <w:rPr>
          <w:color w:val="000000"/>
        </w:rPr>
        <w:t>Св</w:t>
      </w:r>
      <w:r w:rsidR="008E5F52">
        <w:rPr>
          <w:color w:val="000000"/>
        </w:rPr>
        <w:t>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9927D6">
        <w:rPr>
          <w:color w:val="000000"/>
        </w:rPr>
        <w:t>История</w:t>
      </w:r>
    </w:p>
    <w:p w:rsidR="00E94C40" w:rsidRPr="00AF7D17" w:rsidRDefault="00E94C40" w:rsidP="00E94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FE7" w:rsidRPr="00AF7D17">
        <w:rPr>
          <w:rFonts w:ascii="Times New Roman" w:hAnsi="Times New Roman" w:cs="Times New Roman"/>
          <w:b/>
          <w:bCs/>
        </w:rPr>
        <w:t>Серебряный век русской культуры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Форма:  Лекционно-практическое занятие </w:t>
      </w:r>
    </w:p>
    <w:p w:rsidR="006E221B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  <w:r w:rsidR="006E221B" w:rsidRPr="00E94C40">
        <w:rPr>
          <w:rFonts w:ascii="Times New Roman" w:hAnsi="Times New Roman" w:cs="Times New Roman"/>
        </w:rPr>
        <w:t>Форма отчета:</w:t>
      </w:r>
      <w:r w:rsidR="000A527A" w:rsidRPr="00E94C40">
        <w:rPr>
          <w:rFonts w:ascii="Times New Roman" w:hAnsi="Times New Roman" w:cs="Times New Roman"/>
        </w:rPr>
        <w:t xml:space="preserve"> </w:t>
      </w:r>
      <w:r w:rsidR="00F86CFB" w:rsidRPr="00E94C40">
        <w:rPr>
          <w:rFonts w:ascii="Times New Roman" w:hAnsi="Times New Roman" w:cs="Times New Roman"/>
        </w:rPr>
        <w:t>фото выполненных заданий</w:t>
      </w:r>
    </w:p>
    <w:p w:rsidR="00655FE7" w:rsidRPr="00AF7D17" w:rsidRDefault="00655FE7" w:rsidP="00655FE7">
      <w:pPr>
        <w:pStyle w:val="a4"/>
        <w:rPr>
          <w:color w:val="000000"/>
        </w:rPr>
      </w:pPr>
      <w:r w:rsidRPr="00AF7D17">
        <w:rPr>
          <w:color w:val="000000"/>
        </w:rPr>
        <w:t>Содержание занятия:</w:t>
      </w:r>
    </w:p>
    <w:p w:rsidR="00655FE7" w:rsidRPr="00AF7D17" w:rsidRDefault="00655FE7" w:rsidP="00AF7D17">
      <w:pPr>
        <w:shd w:val="clear" w:color="auto" w:fill="FFFFFF"/>
        <w:spacing w:before="100" w:beforeAutospacing="1" w:after="100" w:afterAutospacing="1" w:line="230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Новый материал. </w:t>
      </w:r>
    </w:p>
    <w:p w:rsidR="00655FE7" w:rsidRPr="00AF7D17" w:rsidRDefault="00655FE7" w:rsidP="00AF7D17">
      <w:pPr>
        <w:shd w:val="clear" w:color="auto" w:fill="FFFFFF"/>
        <w:spacing w:before="100" w:beforeAutospacing="1" w:after="100" w:afterAutospacing="1" w:line="23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7D17">
        <w:rPr>
          <w:rFonts w:ascii="Times New Roman" w:eastAsia="Times New Roman" w:hAnsi="Times New Roman" w:cs="Times New Roman"/>
          <w:sz w:val="24"/>
          <w:szCs w:val="24"/>
        </w:rPr>
        <w:t>Открытия российских ученых в науке и тех</w:t>
      </w:r>
      <w:r w:rsidRPr="00AF7D17">
        <w:rPr>
          <w:rFonts w:ascii="Times New Roman" w:eastAsia="Times New Roman" w:hAnsi="Times New Roman" w:cs="Times New Roman"/>
          <w:sz w:val="24"/>
          <w:szCs w:val="24"/>
        </w:rPr>
        <w:softHyphen/>
        <w:t>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655FE7" w:rsidRPr="00AF7D17" w:rsidRDefault="00655FE7" w:rsidP="00655FE7">
      <w:pPr>
        <w:shd w:val="clear" w:color="auto" w:fill="FFFFFF"/>
        <w:spacing w:before="149" w:line="230" w:lineRule="exact"/>
        <w:ind w:right="5"/>
        <w:rPr>
          <w:rFonts w:ascii="Times New Roman" w:hAnsi="Times New Roman" w:cs="Times New Roman"/>
          <w:color w:val="000000"/>
          <w:sz w:val="24"/>
          <w:szCs w:val="24"/>
        </w:rPr>
      </w:pPr>
    </w:p>
    <w:p w:rsidR="00655FE7" w:rsidRDefault="00655FE7" w:rsidP="00655FE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Задание 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:</w:t>
      </w:r>
    </w:p>
    <w:p w:rsidR="00655FE7" w:rsidRDefault="00655FE7" w:rsidP="00655FE7">
      <w:pPr>
        <w:pStyle w:val="1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655FE7">
        <w:rPr>
          <w:color w:val="000000"/>
          <w:sz w:val="24"/>
          <w:szCs w:val="24"/>
          <w:u w:val="single"/>
        </w:rPr>
        <w:t>Читаем</w:t>
      </w:r>
      <w:r>
        <w:rPr>
          <w:color w:val="000000"/>
          <w:sz w:val="24"/>
          <w:szCs w:val="24"/>
        </w:rPr>
        <w:t xml:space="preserve"> конспект:</w:t>
      </w:r>
      <w:r>
        <w:rPr>
          <w:color w:val="444444"/>
          <w:sz w:val="24"/>
          <w:szCs w:val="24"/>
        </w:rPr>
        <w:t xml:space="preserve"> </w:t>
      </w:r>
      <w:r w:rsidRPr="00655FE7">
        <w:rPr>
          <w:rFonts w:ascii="Times New Roman" w:hAnsi="Times New Roman" w:cs="Times New Roman"/>
          <w:color w:val="auto"/>
          <w:sz w:val="20"/>
          <w:szCs w:val="20"/>
        </w:rPr>
        <w:t>СЕРЕБРЯНЫЙ ВЕК РУССКОЙ КУЛЬТУРЫ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FE7">
        <w:rPr>
          <w:b/>
        </w:rPr>
        <w:t>2</w:t>
      </w:r>
      <w:r>
        <w:t>.</w:t>
      </w:r>
      <w:r w:rsidRPr="00655F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Отвечаем на в</w:t>
      </w:r>
      <w:r w:rsidRPr="00655FE7">
        <w:rPr>
          <w:rFonts w:ascii="Times New Roman" w:eastAsia="Times New Roman" w:hAnsi="Times New Roman" w:cs="Times New Roman"/>
          <w:b/>
          <w:sz w:val="24"/>
          <w:szCs w:val="24"/>
        </w:rPr>
        <w:t>опросы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задания для работы с текстом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1. Духовное состояние общества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Вступая в XX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>., Россия менялась. Менялся и мир. Индустриальная эпоха диктовала свои условия и нормы жизни. Под их натиском рушились традиционные ценности и представления людей. Современники с тревогой отмечали, что нарушается гармония между природой и обществом, человек утрачивает свою индивидуальность, торжествует стандартизация всех сторон жизни. Возникали растерянность, тревожное чувство надвигающейся катастрофы. Представления о добре и зле, истине и лжи, прекрасном и безобразном, которыми жили предшествующие поколения, казались несостоятельными и требовали пересмотра.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Вспомните, как воспринимали меняющийся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мир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многие деятели европейской культуры начала XX в.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Каков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смысл названия ставшей знаменитой книги немецкого философа О. Шпенглера «Закат Европы»?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Философия, наука, литература, искусство искали ответы на не имевшие очевидных решений вопросы. Российская культура переживала удивительный расцвет. Он охватил все виды творческой деятельности, породил выдающиеся художественные произведения и научные открытия, новые направления творческого поиска, открыл блестящие имена, ставшие гордостью не только русской, но и мировой культуры, науки и техники. Начало XX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называют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Серебряным веком русской культуры.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2. Просвещение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Модернизация предъявляла высокие требования к уровню образования людей.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К чести правительства, государственные расходы на народное образование с 1900 по 1915 г. увеличились более чем в 5 раз.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Городские и сельские начальные школы постепенно вытесняли церковноприходское образование. Росло число гимназий и реальных училищ. В гимназиях было увеличено количество часов на изучение естественно-математических предметов. Выпускники реальных училищ получили право поступать в высшие технические учебные заведения, а после сдачи дополнительного экзамена по латинскому языку — на физико-математические и медицинские факультеты университетов. По инициативе предпринимателей создавались коммерческие училища, которые давали общеобразовательную и специальную подготовку. В отличие от гимназий и реальных училищ, обучение юношей и девушек в них было совместным.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Возросло количество средних специальных учебных заведений: промышленных, технических, железнодорожных, горных, судоходных, землемерных, сельскохозяйственных и др. Расширилась сеть высших учебных заведений: новые технические вузы появились в Петербурге, Новочеркасске, Томске.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В Саратове был открыт университет.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Начали работу педагогические институты в Москве и Петербурге, свыше 30 высших женских курсов, положивших начало массовому высшему женскому образованию.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К 1914 г. в России действовало более 100 высших учебных заведений, в которых обучалось свыше 120 тыс. человек. Свыше 60% студентов не принадлежали к дворянскому сословию.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3. Наука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В начале XX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Россия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внесла весомый вклад в мировой научно-технический прогресс.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Физик П. Н. Лебедев впервые в мире установил общие закономерности, присущие волновым процессам различной природы (звуковым, электромагнитным, гидравлическим и др.). Он создал первую в России физическую школу.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Значительные открытия в теории и практике самолётостроения сделал Н. Е. Жуковский. Учеником и соратником Жуковского был выдающийся механик и математик С. А. Чаплыгин. У истоков космонавтики стоял учитель калужской гимназии К. Э. Циолковский. В 1903 г. он опубликовал ряд блестящих трудов, обосновавших возможность космических полётов.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Выдающийся русский учёный В. И. Вернадский получил мировую известность благодаря энциклопедическим трудам, послужившим основой для новых научных направлений в геохимии, биохимии, радиологии. Его учения о биосфере и ноосфере заложили основу современной экологии.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Русский физиолог И. П. Павлов создал учение о высшей нервной деятельности, об условных рефлексах. В 1904 г. ему была присуждена Нобелевская премия за исследования в области физиологии пищеварения. В 1908 г. Нобелевскую премию получил И. И. Мечников за труды по иммунологии и инфекционным заболеваниям.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Начало XX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. — время расцвета российской исторической науки. Крупнейшими специалистами в области отечественной истории были В. О. Ключевский, А. А. Корнилов, Н. П.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Павлов-Сильванский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>, С. Ф. Платонов. Проблемами всеобщей истории занимались П. Г. Виноградов, Р. Ю. Виппер, Е. В. Тарле. Мировую известность получила русская школа востоковедения.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Большое место в трудах русских философов занимала русская идея — проблемы самобытности исторического пути России и своеобразия её духовной жизни, предназначения (Н. А. Бердяев, С. Н. Булгаков, В. С. Соловьёв, П. А. Флоренский).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4. Литература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Литература начала XX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>. отмечена многообразием художественных жанров, стилей и методов.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В традициях русской реалистической школы работал Л. Н. Толстой. В своих последних произведениях он пытался показать, как может личность противостоять закоснелым нормам жизни («Живой труп», «Отец Сергий», «После бала»). Его письма-обращения к Николаю II, публицистические статьи проникнуты болью и тревогой за судьбу страны, стремлением воздействовать на власть, преградить дорогу злу и защитить всех притесняемых. Он верил, что насилие насилием устранить невозможно.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А. П. Чехов создал в эти годы пьесы «Три сестры» и «Вишнёвый сад», в которых отразил происходившие в начале века социальные изменения. И. А. Бунин с болью писал об оскудении дворянских усадеб, о переменах, происходящих в душах людей («Деревня», «Суходол», цикл «крестьянских» рассказов). А. И. Куприн показал неприглядную сторону армейского быта: бесправие солдат, духовную опустошённость офицеров («Поединок»). Впервые литература обратилась к образам рабочих. Зачинателем этой темы стал М. Горький («Враги», «Мать»). В первое десятилетие XX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русскую поэзию пришла плеяда талантливых крестьянских поэтов — С. А. Есенин, Н. А. Клюев, С. А.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Клычков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Всё громче звучали голоса поэтов и писателей нового поколения, протестовавших против главного принципа реалистического искусства — непосредственного изображения окружающего мира. Поэты-символисты объявили войну материалистическому мировоззрению, утверждая, что вера, религия — краеугольные камни человеческого бытия и искусства. Сначала символизм принял форму декаданса: в поэзии преобладали настроения тоски и безнадёжности, резко выраженный индивидуализм. Таковы ранние произведения К. Д. Бальмонта, А. А. Блока, В. Я. Брюсова. После 1909 г. наступил новый этап. Символизм окрасился в славянофильские тона, демонстрируя презрение к «лишённому души» Западу. Символисты попытались проникнуть в глубины души народа и в русской народной жизни увидели возможность обновления, второго рождения России. Эти мотивы особенно ярко звучали в творчестве А. А. Блока (поэтические циклы «На поле Куликовом», «Родина») и А. Белого («Серебряный голубь», «Петербург»).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875" cy="1990725"/>
            <wp:effectExtent l="19050" t="0" r="9525" b="0"/>
            <wp:docPr id="1" name="Рисунок 1" descr="https://trojden.com/books/russian-history/russian-history-9-class-part-2-arsentiev-2016/russian-history-9-class-part-2-arsentiev-2016.files/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trojden.com/books/russian-history/russian-history-9-class-part-2-arsentiev-2016/russian-history-9-class-part-2-arsentiev-2016.files/image0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E7" w:rsidRPr="00655FE7" w:rsidRDefault="00655FE7" w:rsidP="00655F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b/>
          <w:bCs/>
          <w:sz w:val="24"/>
          <w:szCs w:val="24"/>
        </w:rPr>
        <w:t>С. Н. Булгаков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85925" cy="1914525"/>
            <wp:effectExtent l="19050" t="0" r="9525" b="0"/>
            <wp:docPr id="2" name="Рисунок 2" descr="https://trojden.com/books/russian-history/russian-history-9-class-part-2-arsentiev-2016/russian-history-9-class-part-2-arsentiev-2016.files/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trojden.com/books/russian-history/russian-history-9-class-part-2-arsentiev-2016/russian-history-9-class-part-2-arsentiev-2016.files/image0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E7" w:rsidRPr="00655FE7" w:rsidRDefault="00655FE7" w:rsidP="00655F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b/>
          <w:bCs/>
          <w:sz w:val="24"/>
          <w:szCs w:val="24"/>
        </w:rPr>
        <w:t>А. П. Чехов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1905000"/>
            <wp:effectExtent l="19050" t="0" r="0" b="0"/>
            <wp:docPr id="3" name="Рисунок 3" descr="https://trojden.com/books/russian-history/russian-history-9-class-part-2-arsentiev-2016/russian-history-9-class-part-2-arsentiev-2016.fil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trojden.com/books/russian-history/russian-history-9-class-part-2-arsentiev-2016/russian-history-9-class-part-2-arsentiev-2016.files/image0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E7" w:rsidRPr="00655FE7" w:rsidRDefault="00655FE7" w:rsidP="00655F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b/>
          <w:bCs/>
          <w:sz w:val="24"/>
          <w:szCs w:val="24"/>
        </w:rPr>
        <w:t>И. А. Бунин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Акмеисты (от греч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>кме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— высшая степень чего-либо, цветущая сила), напротив, отстаивали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самоценность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реальной жизни. Н. С. Гумилёва, А. А. Ахматову, О. Э. Мандельштама отличали безупречный вкус, красота и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отточенность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художественного слова, которые они считали главными в поэзии.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Русская художественная культура начала XX в. испытывала и влияние авангардизма, объявившего о разрыве с культурными ценностями прошлого и провозгласившего «новое искусство». В России наиболее яркими представителями авангарда были футуристы (от лат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>утурум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— будущее). Их интересовало не столько содержание, сколько форма стихосложения. Футуристы придумывали новые слова, использовали вульгарную лексику, профессиональный жаргон, язык документа, плаката и афиши. Характерны названия футуристических сборников — «Пощёчина общественному вкусу», «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Дохлая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Луна», «Рыкающий Парнас». Интересных поэтов собрала петербургская группа «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Гилея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» — В. Хлебников, Д. Д.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Бурлюк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>, А. Е. Кручёных, В. В. Маяковский, В. В. Каменский. Ошеломляющим успехом пользовались сборники стихов и публичные выступления И. В. Северянина, возглавлявшего Ассоциацию эгофутуристов.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5. Живопись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Прочные позиции в русской живописи удерживали представители реалистической школы. Действовало «Товарищество передвижных художественных выставок». И. Е. Репин закончил в 1906 г. грандиозное полотно «Торжественное заседание Государственного совета». Историческая живопись В. И. Сурикова вдохновлялась интересом к народу, к человеку в истории. Верность реализму хранили М. В. Нестеров, братья В. М. и А. М. Васнецовы и др.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Однако законодателем моды стал модерн. Он повлиял на творчество таких крупных художников-реалистов, как К. А. Коровин, В. А. Серов.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Сторонники нового стиля объединились в творческом обществе «Мир искусства». «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Мирискусники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» утверждали, что искусство — это самостоятельная, самоценная сфера человеческой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и оно не должно зависеть от политических и социальных влияний. Его задача — привносить красоту в жизнь людей. За длительный период (объединение возникло в 1898 г. и просуществовало с перерывами до 1925 г.) в «Мир искусства» входили почти все крупнейшие русские художники — А. Н. Бенуа, Л. С.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Бакст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>, Е. Е. Лансере, Н. К. Рерих, К. А. Сомов.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В 1907 г. в Москве открылась выставка под названием «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Голубая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роза», в которой приняли участие 16 художников (П. В. Кузнецов, Н. Н. Сапунов, М. С. Сарьян и др.), тесно связанных с поэтами-символистами. Но символизм в русской живописи никогда не был единым стилевым направлением. Он включал в себя, например, таких разных по своим живописным системам художников, как М. А. Врубель, К. С. Петров-Водкин и др. Ряд крупнейших русских художников — В. В. Кандинский, А. В.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Лентулов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>, М. 3. Шагал, П. Н. Филонов — вошли в историю мировой культуры как представители уникальных стилей, соединивших авангардные тенденции с национальными традициями русского искусства.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2333625"/>
            <wp:effectExtent l="19050" t="0" r="0" b="0"/>
            <wp:docPr id="4" name="Рисунок 4" descr="https://trojden.com/books/russian-history/russian-history-9-class-part-2-arsentiev-2016/russian-history-9-class-part-2-arsentiev-2016.files/image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trojden.com/books/russian-history/russian-history-9-class-part-2-arsentiev-2016/russian-history-9-class-part-2-arsentiev-2016.files/image0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E7" w:rsidRPr="00655FE7" w:rsidRDefault="00655FE7" w:rsidP="00655F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b/>
          <w:bCs/>
          <w:sz w:val="24"/>
          <w:szCs w:val="24"/>
        </w:rPr>
        <w:t>В. А. Серов (автопортрет)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300" cy="2133600"/>
            <wp:effectExtent l="19050" t="0" r="0" b="0"/>
            <wp:docPr id="5" name="Рисунок 5" descr="https://trojden.com/books/russian-history/russian-history-9-class-part-2-arsentiev-2016/russian-history-9-class-part-2-arsentiev-2016.files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trojden.com/books/russian-history/russian-history-9-class-part-2-arsentiev-2016/russian-history-9-class-part-2-arsentiev-2016.files/image0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E7" w:rsidRPr="00655FE7" w:rsidRDefault="00655FE7" w:rsidP="00655F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Особняк Морозовых в Москве. Архитектор Ф. О. </w:t>
      </w:r>
      <w:proofErr w:type="spellStart"/>
      <w:r w:rsidRPr="00655FE7">
        <w:rPr>
          <w:rFonts w:ascii="Times New Roman" w:eastAsia="Times New Roman" w:hAnsi="Times New Roman" w:cs="Times New Roman"/>
          <w:b/>
          <w:bCs/>
          <w:sz w:val="24"/>
          <w:szCs w:val="24"/>
        </w:rPr>
        <w:t>Шехтель</w:t>
      </w:r>
      <w:proofErr w:type="spellEnd"/>
      <w:r w:rsidRPr="00655FE7">
        <w:rPr>
          <w:rFonts w:ascii="Times New Roman" w:eastAsia="Times New Roman" w:hAnsi="Times New Roman" w:cs="Times New Roman"/>
          <w:b/>
          <w:bCs/>
          <w:sz w:val="24"/>
          <w:szCs w:val="24"/>
        </w:rPr>
        <w:t>. 1880-е гг.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6. Скульптура. Архитектура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Скульптура была связана с импрессионизмом. Широкую известность получили скульптурные портреты Л. Н. Толстого, С. Ю. Витте, Ф. И. Шаляпина и др. авторства П. П. Трубецкого. Важной вехой в истории русской монументальной скульптуры стал его памятник Александру III, открытый в Петербурге в октябре 1909 г. и вызвавший оживлённые споры публики.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Соединением тенденций импрессионизма и модерна характеризуется творчество А. С.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Голубкиной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стремившейся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не к отображению конкретного события или жизненного факта, а к созданию обобщённого образа явления. Таковы скульптуры «Старость», «Идущий человек», «Солдат», «Спящие» и др.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Значительный след в искусстве Серебряного века оставил С. Т. Конёнков. Он прошёл через увлечение Микеланджело («Самсон, разрывающий цепи»), русской народной деревянной скульптурой («Лесовик», «Нищая братия»), передвижническими традициями («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Камнебоец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>»), традиционным реалистическим портретом («А. П. Чехов»), сохраняя яркую творческую индивидуальность.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Во второй половине XIX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архитектурой открылись новые возможности. Быстрый рост городов, развитие транспорта, перемены в общественной жизни требовали новых архитектурных форм и решений. Не только в столицах, но и в сотнях провинциальных городов строились вокзалы, рестораны, магазины, рынки, театры и банковские здания. Продолжали возводить и дворцы, особняки, усадьбы. Поиски нового стиля привели к рождению архитектуры модерна.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Облик русского, особенно московского, модерна определило творчество Ф. О.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Шехтеля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. В его ранних постройках ощущаются готические традиции (особняк З. Г. Морозовой, дом А. Н.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Рябушинского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Шехтель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не раз обращался к традициям русского деревянного зодчества. В этом отношении весьма показательно здание Ярославского вокзала в Москве (1902—1904). В дальнейшем архитектор всё ближе подходил к так называемому рационалистическому модерну, стремясь к упрощению архитектурных форм и конструкций (банк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Рябушинских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>, типография газеты «Утро России» в Москве, дом Московского купеческого общества).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Модерн соседствовал с неоклассицизмом (И. В. Жолтовский), эклектикой, умышленно смешивавшей различные архитектурные стили. Показательным в этом плане было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здания гостиницы «Метрополь» в Москве, сооружённого по проекту В. Ф.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Валькотта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7. Музыка, балет, театр, кинематограф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XX в. творческий взлёт переживали великие русские композиторы-новаторы А. Н. Скрябин, И. Ф. Стравинский, С. И. Танеев, С. В. Рахманинов. Они пытались выйти за рамки традиционной классической музыки, создать новые музыкальные формы и образы. Русская вокальная школа была представлена именами выдающихся певцов: Ф. И. Шаляпина, А. В. Неждановой, Л. В. Собинова, И. В. Ершова.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2333625"/>
            <wp:effectExtent l="19050" t="0" r="9525" b="0"/>
            <wp:docPr id="6" name="Рисунок 6" descr="https://trojden.com/books/russian-history/russian-history-9-class-part-2-arsentiev-2016/russian-history-9-class-part-2-arsentiev-2016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trojden.com/books/russian-history/russian-history-9-class-part-2-arsentiev-2016/russian-history-9-class-part-2-arsentiev-2016.files/image08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E7" w:rsidRPr="00655FE7" w:rsidRDefault="00655FE7" w:rsidP="00655F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b/>
          <w:bCs/>
          <w:sz w:val="24"/>
          <w:szCs w:val="24"/>
        </w:rPr>
        <w:t>С. В. Рахманинов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Ведущие позиции в мировом хореографическом искусстве занимал русский балет. Опираясь на академические традиции конца XIX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ставшие классикой мировой хореографии сценические постановки выдающегося балетмейстера М. И. Петипа, балет подчинялся новым эстетическим требованиям. Молодые постановщики А. А. Горский и М. И. Фокин в противовес балетному академизму выдвинули принцип живописности. Полноправными авторами спектакля становились не только балетмейстер и композитор, но и художник. Декорации к постановкам Горского и Фокина оформляли К. А. Коровин, А. Н. Бенуа, Л. С.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Бакст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, Н. К. Рерих. Русская балетная школа дала миру плеяду блестящих артистов: А. Т. Павлову, Т. П.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Карсавину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>, В. Ф. Нижинского и др.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В поисках творческих новаций находился театр. К. С. Станиславский — основатель психологической актёрской школы — будущее театра видел в углублённом психологическом реализме, искусстве актёрского перевоплощения. В. Э. Мейерхольд экспериментировал в области театральной условности, обобщённости, в использовании элементов народного балагана и театра масок. Е. Б. Вахтангов предпочитал выразительные, зрелищные, радостные спектакли.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Всё отчётливее проявлялась тенденция к соединению различных видов творческой деятельности. «Мир искусства» объединил в своих рядах не только художников, но и поэтов, философов, музыкантов. В 1908—1913 гг. С. П. Дягилев организовал в Париже, Лондоне, Риме и других европейских столицах Русские сезоны, представив восхищённой публике балетные и оперные спектакли, театральную живопись, музыку.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XX в. возник новый вид искусства — кинематограф. Первые «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электротеатры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>» и «иллюзионы» открылись в России в 1903 г., а к 1914 г. зрителей приглашали уже около 4 тыс. кинотеатров. В 1908 г. была снята первая русская игровая картина «Стенька Разин и княжна», а в 1911 г. — первый полнометражный фильм «Оборона Севастополя». Накануне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ервой мировой войны в России работало почти 30 отечественных кинофирм. Основную массу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кинопродукции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составляли фильмы с мелодраматическими сюжетами. В российском кино работали такие выдающиеся художники, как режиссёр Я. А. Протазанов, актёры И. И.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Мозжухин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, В. В. Холодная, А. Г. </w:t>
      </w:r>
      <w:proofErr w:type="spellStart"/>
      <w:r w:rsidRPr="00655FE7">
        <w:rPr>
          <w:rFonts w:ascii="Times New Roman" w:eastAsia="Times New Roman" w:hAnsi="Times New Roman" w:cs="Times New Roman"/>
          <w:sz w:val="24"/>
          <w:szCs w:val="24"/>
        </w:rPr>
        <w:t>Коонен</w:t>
      </w:r>
      <w:proofErr w:type="spell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и др. Кинематограф был доступен всем слоям населения.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0200" cy="1400175"/>
            <wp:effectExtent l="19050" t="0" r="0" b="0"/>
            <wp:docPr id="7" name="Рисунок 7" descr="https://trojden.com/books/russian-history/russian-history-9-class-part-2-arsentiev-2016/russian-history-9-class-part-2-arsentiev-2016.files/imag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trojden.com/books/russian-history/russian-history-9-class-part-2-arsentiev-2016/russian-history-9-class-part-2-arsentiev-2016.files/image09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ПОДВЕДЁМ ИТОГИ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Русская культура начала XX в. переживала расцвет. Это был Серебряный век русского искусства. Однако так и не было преодолено одно из основных противоречий российской жизни — недоступность высоких достижений культуры для широких масс и оторванность от них.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b/>
          <w:sz w:val="24"/>
          <w:szCs w:val="24"/>
        </w:rPr>
        <w:t>Вопросы и задания для работы с текстом: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1. Почему возникло определение «культура Серебряного века»? 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2. Какие изменения произошли в начале XX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области образования? Чем они были обусловлены?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3. Каковы достижения русской науки начала XX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>.?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4. Охарактеризуйте русскую литературу Серебряного века. Какие художественные стили были в ней представлены? 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5. Какие особенности отличали русскую живопись начала XX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.? 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6. Каковы были художественные достижения в области архитектуры и скульптуры начала XX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>.?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7. Какие новые явления характерны для русского балетного и театрального искусства начала XX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>.?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Думаем, сравниваем, размышляем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1. Серебряный век русской культуры отмечен невиданным многообразием художественных стилей, направлений, методов.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Иногда это обстоятельство ставят культуре начала XX в. в упрёк.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 почему? Согласны ли вы с этим?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>2. Привлекая дополнительные источники информации, выясните, кто из художников, писателей, поэтов Серебряного века отразил жизнь вашего города/региона в своих произведениях. Перечислите эти произведения.</w:t>
      </w:r>
    </w:p>
    <w:p w:rsidR="00655FE7" w:rsidRPr="00655FE7" w:rsidRDefault="00655FE7" w:rsidP="00655F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3. Выясните, есть ли в вашем крае здания, построенные в начале XX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. Каково </w:t>
      </w:r>
      <w:proofErr w:type="gramStart"/>
      <w:r w:rsidRPr="00655FE7">
        <w:rPr>
          <w:rFonts w:ascii="Times New Roman" w:eastAsia="Times New Roman" w:hAnsi="Times New Roman" w:cs="Times New Roman"/>
          <w:sz w:val="24"/>
          <w:szCs w:val="24"/>
        </w:rPr>
        <w:t>было</w:t>
      </w:r>
      <w:proofErr w:type="gramEnd"/>
      <w:r w:rsidRPr="00655FE7">
        <w:rPr>
          <w:rFonts w:ascii="Times New Roman" w:eastAsia="Times New Roman" w:hAnsi="Times New Roman" w:cs="Times New Roman"/>
          <w:sz w:val="24"/>
          <w:szCs w:val="24"/>
        </w:rPr>
        <w:t xml:space="preserve"> их назначение? К какому архитектурному стилю они принадлежат?</w:t>
      </w:r>
    </w:p>
    <w:p w:rsidR="00655FE7" w:rsidRPr="00655FE7" w:rsidRDefault="00655FE7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21B" w:rsidRPr="00AB5ED9" w:rsidRDefault="00DF43C4" w:rsidP="006E221B">
      <w:pPr>
        <w:pStyle w:val="a4"/>
      </w:pPr>
      <w:r w:rsidRPr="00AB5ED9">
        <w:t xml:space="preserve"> </w:t>
      </w:r>
      <w:r w:rsidR="00DC7D3A" w:rsidRPr="00AB5ED9">
        <w:t xml:space="preserve">Срок выполнения задания </w:t>
      </w:r>
      <w:r w:rsidR="00655FE7">
        <w:t>25</w:t>
      </w:r>
      <w:r w:rsidR="00AB5ED9" w:rsidRPr="00AB5ED9">
        <w:t xml:space="preserve"> мая </w:t>
      </w:r>
      <w:r w:rsidR="006E221B" w:rsidRPr="00AB5ED9">
        <w:t>2020 г.</w:t>
      </w:r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 Получатель отчета: </w:t>
      </w:r>
      <w:hyperlink r:id="rId12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 xml:space="preserve">группу, </w:t>
      </w:r>
      <w:r w:rsidRPr="00AF7D17">
        <w:rPr>
          <w:rFonts w:ascii="Times New Roman" w:hAnsi="Times New Roman" w:cs="Times New Roman"/>
          <w:b/>
          <w:sz w:val="24"/>
          <w:szCs w:val="24"/>
          <w:u w:val="single"/>
        </w:rPr>
        <w:t>тему</w:t>
      </w:r>
      <w:r w:rsidRPr="00AB5ED9">
        <w:rPr>
          <w:rFonts w:ascii="Times New Roman" w:hAnsi="Times New Roman" w:cs="Times New Roman"/>
          <w:sz w:val="24"/>
          <w:szCs w:val="24"/>
        </w:rPr>
        <w:t>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FC2E30"/>
    <w:multiLevelType w:val="hybridMultilevel"/>
    <w:tmpl w:val="C610E3AA"/>
    <w:lvl w:ilvl="0" w:tplc="BD0AAEA6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8"/>
  </w:num>
  <w:num w:numId="3">
    <w:abstractNumId w:val="14"/>
  </w:num>
  <w:num w:numId="4">
    <w:abstractNumId w:val="22"/>
  </w:num>
  <w:num w:numId="5">
    <w:abstractNumId w:val="35"/>
  </w:num>
  <w:num w:numId="6">
    <w:abstractNumId w:val="26"/>
  </w:num>
  <w:num w:numId="7">
    <w:abstractNumId w:val="8"/>
  </w:num>
  <w:num w:numId="8">
    <w:abstractNumId w:val="45"/>
  </w:num>
  <w:num w:numId="9">
    <w:abstractNumId w:val="43"/>
  </w:num>
  <w:num w:numId="10">
    <w:abstractNumId w:val="41"/>
  </w:num>
  <w:num w:numId="11">
    <w:abstractNumId w:val="4"/>
  </w:num>
  <w:num w:numId="12">
    <w:abstractNumId w:val="0"/>
  </w:num>
  <w:num w:numId="13">
    <w:abstractNumId w:val="3"/>
  </w:num>
  <w:num w:numId="14">
    <w:abstractNumId w:val="51"/>
  </w:num>
  <w:num w:numId="15">
    <w:abstractNumId w:val="16"/>
  </w:num>
  <w:num w:numId="16">
    <w:abstractNumId w:val="36"/>
  </w:num>
  <w:num w:numId="17">
    <w:abstractNumId w:val="19"/>
  </w:num>
  <w:num w:numId="18">
    <w:abstractNumId w:val="49"/>
  </w:num>
  <w:num w:numId="19">
    <w:abstractNumId w:val="20"/>
  </w:num>
  <w:num w:numId="20">
    <w:abstractNumId w:val="34"/>
  </w:num>
  <w:num w:numId="21">
    <w:abstractNumId w:val="10"/>
  </w:num>
  <w:num w:numId="22">
    <w:abstractNumId w:val="30"/>
  </w:num>
  <w:num w:numId="23">
    <w:abstractNumId w:val="17"/>
  </w:num>
  <w:num w:numId="24">
    <w:abstractNumId w:val="18"/>
  </w:num>
  <w:num w:numId="25">
    <w:abstractNumId w:val="42"/>
  </w:num>
  <w:num w:numId="26">
    <w:abstractNumId w:val="50"/>
  </w:num>
  <w:num w:numId="27">
    <w:abstractNumId w:val="15"/>
  </w:num>
  <w:num w:numId="28">
    <w:abstractNumId w:val="33"/>
  </w:num>
  <w:num w:numId="29">
    <w:abstractNumId w:val="27"/>
  </w:num>
  <w:num w:numId="30">
    <w:abstractNumId w:val="9"/>
  </w:num>
  <w:num w:numId="31">
    <w:abstractNumId w:val="52"/>
  </w:num>
  <w:num w:numId="32">
    <w:abstractNumId w:val="1"/>
  </w:num>
  <w:num w:numId="33">
    <w:abstractNumId w:val="2"/>
  </w:num>
  <w:num w:numId="34">
    <w:abstractNumId w:val="13"/>
  </w:num>
  <w:num w:numId="35">
    <w:abstractNumId w:val="29"/>
  </w:num>
  <w:num w:numId="36">
    <w:abstractNumId w:val="37"/>
  </w:num>
  <w:num w:numId="37">
    <w:abstractNumId w:val="31"/>
  </w:num>
  <w:num w:numId="38">
    <w:abstractNumId w:val="47"/>
  </w:num>
  <w:num w:numId="39">
    <w:abstractNumId w:val="48"/>
  </w:num>
  <w:num w:numId="40">
    <w:abstractNumId w:val="39"/>
  </w:num>
  <w:num w:numId="41">
    <w:abstractNumId w:val="12"/>
  </w:num>
  <w:num w:numId="42">
    <w:abstractNumId w:val="32"/>
  </w:num>
  <w:num w:numId="43">
    <w:abstractNumId w:val="44"/>
  </w:num>
  <w:num w:numId="44">
    <w:abstractNumId w:val="5"/>
  </w:num>
  <w:num w:numId="45">
    <w:abstractNumId w:val="46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</w:num>
  <w:num w:numId="51">
    <w:abstractNumId w:val="24"/>
  </w:num>
  <w:num w:numId="52">
    <w:abstractNumId w:val="11"/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418B3"/>
    <w:rsid w:val="0008323D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587794"/>
    <w:rsid w:val="00607FFC"/>
    <w:rsid w:val="00655FE7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AF7D17"/>
    <w:rsid w:val="00B12B68"/>
    <w:rsid w:val="00B20F6D"/>
    <w:rsid w:val="00B520EC"/>
    <w:rsid w:val="00C00DE6"/>
    <w:rsid w:val="00C37A27"/>
    <w:rsid w:val="00D23AB9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Natulya-rubtsova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2020-05-22T05:36:00Z</dcterms:created>
  <dcterms:modified xsi:type="dcterms:W3CDTF">2020-05-22T05:40:00Z</dcterms:modified>
</cp:coreProperties>
</file>