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8A" w:rsidRDefault="00CF3D8A" w:rsidP="00CF3D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C7517E">
        <w:rPr>
          <w:rFonts w:ascii="Times New Roman" w:hAnsi="Times New Roman" w:cs="Times New Roman"/>
          <w:b/>
          <w:sz w:val="20"/>
          <w:szCs w:val="20"/>
        </w:rPr>
        <w:t>Задание для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51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7517E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C7517E">
        <w:rPr>
          <w:rFonts w:ascii="Times New Roman" w:hAnsi="Times New Roman" w:cs="Times New Roman"/>
          <w:b/>
          <w:sz w:val="20"/>
          <w:szCs w:val="20"/>
        </w:rPr>
        <w:t xml:space="preserve"> с применением дистанционных образовательных</w:t>
      </w:r>
    </w:p>
    <w:p w:rsidR="00CF3D8A" w:rsidRPr="00C7517E" w:rsidRDefault="00CF3D8A" w:rsidP="00CF3D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C7517E">
        <w:rPr>
          <w:rFonts w:ascii="Times New Roman" w:hAnsi="Times New Roman" w:cs="Times New Roman"/>
          <w:b/>
          <w:sz w:val="20"/>
          <w:szCs w:val="20"/>
        </w:rPr>
        <w:t xml:space="preserve"> технологий и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517E">
        <w:rPr>
          <w:rFonts w:ascii="Times New Roman" w:hAnsi="Times New Roman" w:cs="Times New Roman"/>
          <w:b/>
          <w:sz w:val="20"/>
          <w:szCs w:val="20"/>
        </w:rPr>
        <w:t>электронного обучения</w:t>
      </w:r>
    </w:p>
    <w:p w:rsidR="00367E26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 xml:space="preserve"> УВАЖАЕМЫЕ студенты!</w:t>
      </w:r>
    </w:p>
    <w:p w:rsidR="00367E26" w:rsidRPr="006C1765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367E26" w:rsidRDefault="00367E26" w:rsidP="00367E26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367E26" w:rsidRPr="00BC47BD" w:rsidRDefault="00367E26" w:rsidP="00367E26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(фото),</w:t>
      </w:r>
      <w:r w:rsidR="00B1188E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Ф.И. посередине листа, число, № и тему урока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367E26" w:rsidRPr="00894072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F3D8A" w:rsidRPr="00E80BCE" w:rsidRDefault="00367E26" w:rsidP="00CF3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3D8A" w:rsidRPr="004E72A3">
        <w:rPr>
          <w:rFonts w:ascii="Times New Roman" w:hAnsi="Times New Roman" w:cs="Times New Roman"/>
          <w:sz w:val="24"/>
          <w:szCs w:val="24"/>
        </w:rPr>
        <w:t xml:space="preserve"> </w:t>
      </w:r>
      <w:r w:rsidR="00C63455">
        <w:rPr>
          <w:rFonts w:ascii="Times New Roman" w:hAnsi="Times New Roman" w:cs="Times New Roman"/>
          <w:sz w:val="24"/>
          <w:szCs w:val="24"/>
          <w:highlight w:val="yellow"/>
        </w:rPr>
        <w:t>Дата 06.11</w:t>
      </w:r>
      <w:r w:rsidR="00CF3D8A" w:rsidRPr="004E72A3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="00CF3D8A" w:rsidRPr="004E72A3">
        <w:rPr>
          <w:rFonts w:ascii="Times New Roman" w:hAnsi="Times New Roman" w:cs="Times New Roman"/>
          <w:sz w:val="24"/>
          <w:szCs w:val="24"/>
        </w:rPr>
        <w:t>.</w:t>
      </w:r>
    </w:p>
    <w:p w:rsidR="00CF3D8A" w:rsidRPr="004E72A3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>Группа  Пр-18</w:t>
      </w:r>
    </w:p>
    <w:p w:rsidR="00CF3D8A" w:rsidRPr="004E72A3" w:rsidRDefault="00CF3D8A" w:rsidP="00CF3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Учебная дисциплина       Право     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Тема занятия.  Урок №   </w:t>
      </w:r>
      <w:r w:rsidR="00C63455">
        <w:rPr>
          <w:rFonts w:ascii="Times New Roman" w:hAnsi="Times New Roman" w:cs="Times New Roman"/>
          <w:b/>
          <w:sz w:val="24"/>
          <w:szCs w:val="24"/>
        </w:rPr>
        <w:t>92</w:t>
      </w:r>
      <w:r w:rsidRPr="004E72A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sz w:val="24"/>
          <w:szCs w:val="24"/>
        </w:rPr>
        <w:t xml:space="preserve">Форма урока       </w:t>
      </w:r>
      <w:r w:rsidR="002C38CD">
        <w:rPr>
          <w:rFonts w:ascii="Times New Roman" w:hAnsi="Times New Roman" w:cs="Times New Roman"/>
          <w:sz w:val="24"/>
          <w:szCs w:val="24"/>
        </w:rPr>
        <w:t>Лекция</w:t>
      </w:r>
      <w:r w:rsidRPr="004E72A3">
        <w:rPr>
          <w:rFonts w:ascii="Times New Roman" w:hAnsi="Times New Roman" w:cs="Times New Roman"/>
          <w:b/>
          <w:bCs/>
          <w:color w:val="1D1D1B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b/>
          <w:sz w:val="24"/>
          <w:szCs w:val="24"/>
        </w:rPr>
        <w:t xml:space="preserve">Содержание занятия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sz w:val="24"/>
          <w:szCs w:val="24"/>
        </w:rPr>
        <w:t xml:space="preserve"> Новый материал         </w:t>
      </w:r>
      <w:r w:rsidR="002E1820" w:rsidRPr="00C27B74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участников </w:t>
      </w:r>
      <w:r w:rsidRPr="00C27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820" w:rsidRPr="00C27B74">
        <w:rPr>
          <w:rFonts w:ascii="Times New Roman" w:hAnsi="Times New Roman" w:cs="Times New Roman"/>
          <w:b/>
          <w:sz w:val="24"/>
          <w:szCs w:val="24"/>
        </w:rPr>
        <w:t>у</w:t>
      </w:r>
      <w:r w:rsidR="00C27B74" w:rsidRPr="00C27B74">
        <w:rPr>
          <w:rFonts w:ascii="Times New Roman" w:hAnsi="Times New Roman" w:cs="Times New Roman"/>
          <w:b/>
          <w:sz w:val="24"/>
          <w:szCs w:val="24"/>
        </w:rPr>
        <w:t>головного</w:t>
      </w:r>
      <w:r w:rsidR="002C38CD" w:rsidRPr="00C27B74">
        <w:rPr>
          <w:rFonts w:ascii="Times New Roman" w:hAnsi="Times New Roman" w:cs="Times New Roman"/>
          <w:b/>
          <w:sz w:val="24"/>
          <w:szCs w:val="24"/>
        </w:rPr>
        <w:t xml:space="preserve"> процесс</w:t>
      </w:r>
      <w:r w:rsidR="00C63455" w:rsidRPr="00C27B74">
        <w:rPr>
          <w:rFonts w:ascii="Times New Roman" w:hAnsi="Times New Roman" w:cs="Times New Roman"/>
          <w:b/>
          <w:sz w:val="24"/>
          <w:szCs w:val="24"/>
        </w:rPr>
        <w:t>а</w:t>
      </w:r>
      <w:r w:rsidRPr="004E72A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3D8A" w:rsidRPr="004E72A3" w:rsidRDefault="00CF3D8A" w:rsidP="00CF3D8A">
      <w:pPr>
        <w:rPr>
          <w:rFonts w:ascii="Times New Roman" w:hAnsi="Times New Roman" w:cs="Times New Roman"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    </w:t>
      </w:r>
      <w:r w:rsidRPr="004E72A3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B67253" w:rsidRDefault="00CF3D8A" w:rsidP="001D6BB0">
      <w:pPr>
        <w:rPr>
          <w:rFonts w:ascii="Times New Roman" w:hAnsi="Times New Roman" w:cs="Times New Roman"/>
          <w:b/>
          <w:sz w:val="24"/>
          <w:szCs w:val="24"/>
        </w:rPr>
      </w:pPr>
      <w:r w:rsidRPr="004E72A3">
        <w:rPr>
          <w:rFonts w:ascii="Times New Roman" w:hAnsi="Times New Roman" w:cs="Times New Roman"/>
          <w:sz w:val="24"/>
          <w:szCs w:val="24"/>
        </w:rPr>
        <w:t xml:space="preserve"> Запишите тему       </w:t>
      </w:r>
      <w:r w:rsidR="00C27B74" w:rsidRPr="00C27B74">
        <w:rPr>
          <w:rFonts w:ascii="Times New Roman" w:hAnsi="Times New Roman" w:cs="Times New Roman"/>
          <w:b/>
          <w:sz w:val="24"/>
          <w:szCs w:val="24"/>
        </w:rPr>
        <w:t>Права и обязанности участников  уголовного процесса</w:t>
      </w:r>
      <w:r w:rsidR="00C27B74" w:rsidRPr="004E72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7B74">
        <w:rPr>
          <w:rFonts w:ascii="Times New Roman" w:hAnsi="Times New Roman" w:cs="Times New Roman"/>
          <w:sz w:val="24"/>
          <w:szCs w:val="24"/>
        </w:rPr>
        <w:t xml:space="preserve"> </w:t>
      </w:r>
      <w:r w:rsidRPr="004E72A3">
        <w:rPr>
          <w:rFonts w:ascii="Times New Roman" w:hAnsi="Times New Roman" w:cs="Times New Roman"/>
          <w:sz w:val="24"/>
          <w:szCs w:val="24"/>
        </w:rPr>
        <w:t xml:space="preserve">   </w:t>
      </w:r>
      <w:r w:rsidR="00C12DCE" w:rsidRPr="004E72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6BB0" w:rsidRDefault="00CA77C9" w:rsidP="001D6BB0">
      <w:pPr>
        <w:rPr>
          <w:rFonts w:ascii="Times New Roman" w:hAnsi="Times New Roman" w:cs="Times New Roman"/>
          <w:sz w:val="24"/>
          <w:szCs w:val="24"/>
        </w:rPr>
      </w:pPr>
      <w:r w:rsidRPr="00CA77C9">
        <w:rPr>
          <w:rFonts w:ascii="Times New Roman" w:hAnsi="Times New Roman" w:cs="Times New Roman"/>
          <w:sz w:val="24"/>
          <w:szCs w:val="24"/>
          <w:highlight w:val="green"/>
        </w:rPr>
        <w:t>Прочитайте внимательно</w:t>
      </w:r>
      <w:r w:rsidR="003B3158">
        <w:rPr>
          <w:rFonts w:ascii="Times New Roman" w:hAnsi="Times New Roman" w:cs="Times New Roman"/>
          <w:sz w:val="24"/>
          <w:szCs w:val="24"/>
          <w:highlight w:val="green"/>
        </w:rPr>
        <w:t xml:space="preserve"> текст </w:t>
      </w:r>
      <w:r w:rsidRPr="00CA77C9">
        <w:rPr>
          <w:rFonts w:ascii="Times New Roman" w:hAnsi="Times New Roman" w:cs="Times New Roman"/>
          <w:sz w:val="24"/>
          <w:szCs w:val="24"/>
          <w:highlight w:val="green"/>
        </w:rPr>
        <w:t xml:space="preserve"> и вып</w:t>
      </w:r>
      <w:r w:rsidR="00A61F8F">
        <w:rPr>
          <w:rFonts w:ascii="Times New Roman" w:hAnsi="Times New Roman" w:cs="Times New Roman"/>
          <w:sz w:val="24"/>
          <w:szCs w:val="24"/>
          <w:highlight w:val="green"/>
        </w:rPr>
        <w:t>ишите понятия</w:t>
      </w:r>
      <w:r w:rsidR="000E40FE">
        <w:rPr>
          <w:rFonts w:ascii="Times New Roman" w:hAnsi="Times New Roman" w:cs="Times New Roman"/>
          <w:sz w:val="24"/>
          <w:szCs w:val="24"/>
        </w:rPr>
        <w:t xml:space="preserve">   </w:t>
      </w:r>
      <w:r w:rsidR="000E40FE" w:rsidRPr="000E40FE">
        <w:rPr>
          <w:rFonts w:ascii="Times New Roman" w:hAnsi="Times New Roman" w:cs="Times New Roman"/>
          <w:b/>
          <w:sz w:val="24"/>
          <w:szCs w:val="24"/>
          <w:highlight w:val="cyan"/>
        </w:rPr>
        <w:t>(12</w:t>
      </w:r>
      <w:r w:rsidR="000E40FE">
        <w:rPr>
          <w:rFonts w:ascii="Times New Roman" w:hAnsi="Times New Roman" w:cs="Times New Roman"/>
          <w:sz w:val="24"/>
          <w:szCs w:val="24"/>
        </w:rPr>
        <w:t>).</w:t>
      </w:r>
    </w:p>
    <w:p w:rsidR="00967B7E" w:rsidRPr="000E40FE" w:rsidRDefault="00967B7E" w:rsidP="00967B7E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r w:rsidRPr="000E40FE">
        <w:rPr>
          <w:rFonts w:ascii="Arial" w:hAnsi="Arial" w:cs="Arial"/>
          <w:b w:val="0"/>
          <w:bCs w:val="0"/>
          <w:color w:val="000000"/>
        </w:rPr>
        <w:t xml:space="preserve">       </w:t>
      </w:r>
      <w:r w:rsidRPr="000E40FE">
        <w:rPr>
          <w:rFonts w:ascii="Times New Roman" w:hAnsi="Times New Roman" w:cs="Times New Roman"/>
          <w:bCs w:val="0"/>
          <w:color w:val="000000"/>
        </w:rPr>
        <w:t>Участники уголовного процесса и обеспечение их прав и интересов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 xml:space="preserve">Уголовное судопроизводство является необходимым элементом государственной системы обеспечения и поддержания правопорядка. Цель его существования определена </w:t>
      </w:r>
      <w:r w:rsidRPr="000E40FE">
        <w:rPr>
          <w:b/>
          <w:color w:val="000000"/>
          <w:sz w:val="18"/>
          <w:szCs w:val="18"/>
        </w:rPr>
        <w:t>в ст. 6 УПК РФ</w:t>
      </w:r>
      <w:r w:rsidRPr="000E40FE">
        <w:rPr>
          <w:color w:val="000000"/>
          <w:sz w:val="18"/>
          <w:szCs w:val="18"/>
        </w:rPr>
        <w:t>, которая гласит: «Уголовное судопроизводство имеет своим назначением:</w:t>
      </w:r>
    </w:p>
    <w:p w:rsidR="00967B7E" w:rsidRPr="000E40FE" w:rsidRDefault="00967B7E" w:rsidP="00967B7E">
      <w:pPr>
        <w:pStyle w:val="a3"/>
        <w:numPr>
          <w:ilvl w:val="0"/>
          <w:numId w:val="7"/>
        </w:numPr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защиту прав и законных интересов лиц и организаций, потерпевших от преступлений;</w:t>
      </w:r>
    </w:p>
    <w:p w:rsidR="00967B7E" w:rsidRPr="000E40FE" w:rsidRDefault="00967B7E" w:rsidP="00967B7E">
      <w:pPr>
        <w:pStyle w:val="a3"/>
        <w:numPr>
          <w:ilvl w:val="0"/>
          <w:numId w:val="7"/>
        </w:numPr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защиту личности от незаконного и необоснованного обвинения, осуждения, ограничения ее прав и свобод.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Уголовное преследование и назначение виновным справедливого наказания в той же мере отвечают назначению уголовного судопроизводства, что и отказ от уголовного преследования невиновных, освобождение их от наказания, реабилитация каждого, кто необоснованно подвергся уголовному преследованию».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b/>
          <w:color w:val="000000"/>
          <w:sz w:val="18"/>
          <w:szCs w:val="18"/>
        </w:rPr>
        <w:t>Уголовное судопроизводство</w:t>
      </w:r>
      <w:r w:rsidRPr="000E40FE">
        <w:rPr>
          <w:color w:val="000000"/>
          <w:sz w:val="18"/>
          <w:szCs w:val="18"/>
        </w:rPr>
        <w:t xml:space="preserve"> можно представить как урегулированную законом деятельность специальных субъектов, участвующих в этой деятельности и осуществляющих ее в силу требований уголовно-процессуального закона либо для защиты своих или представляемых прав и интересов.</w:t>
      </w:r>
    </w:p>
    <w:p w:rsidR="00967B7E" w:rsidRPr="000E40FE" w:rsidRDefault="00967B7E" w:rsidP="00967B7E">
      <w:pPr>
        <w:pStyle w:val="a3"/>
        <w:rPr>
          <w:b/>
          <w:color w:val="000000"/>
          <w:sz w:val="18"/>
          <w:szCs w:val="18"/>
        </w:rPr>
      </w:pPr>
      <w:r w:rsidRPr="000E40FE">
        <w:rPr>
          <w:b/>
          <w:color w:val="000000"/>
          <w:sz w:val="18"/>
          <w:szCs w:val="18"/>
        </w:rPr>
        <w:t>Участники уголовного судопроизводства - лица, принимающие участие в уголовном процессе (п.58 ст.5 УПК РФ).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В УПК РФ, участникам уголовного процесса посвящен раздел II «участники уголовного судопроизводства».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b/>
          <w:color w:val="000000"/>
          <w:sz w:val="18"/>
          <w:szCs w:val="18"/>
        </w:rPr>
        <w:t>Участник уголовно-процессуальной деятельности (уголовного судопроизводства</w:t>
      </w:r>
      <w:r w:rsidRPr="000E40FE">
        <w:rPr>
          <w:color w:val="000000"/>
          <w:sz w:val="18"/>
          <w:szCs w:val="18"/>
        </w:rPr>
        <w:t>) - это государственный орган, должностное лицо, физические или юридические лица, наделенные в установленном уголовно-процессуальным законом порядке правами и обязанностями, необходимыми для выполнения определенных уголовно-процессуальных функций. Каждый участник уголовного судопроизводства имеет свой </w:t>
      </w:r>
      <w:r w:rsidRPr="000E40FE">
        <w:rPr>
          <w:i/>
          <w:iCs/>
          <w:color w:val="000000"/>
          <w:sz w:val="18"/>
          <w:szCs w:val="18"/>
        </w:rPr>
        <w:t>процессуальный статус</w:t>
      </w:r>
      <w:r w:rsidRPr="000E40FE">
        <w:rPr>
          <w:color w:val="000000"/>
          <w:sz w:val="18"/>
          <w:szCs w:val="18"/>
        </w:rPr>
        <w:t>, т.е. </w:t>
      </w:r>
      <w:r w:rsidRPr="000E40FE">
        <w:rPr>
          <w:i/>
          <w:iCs/>
          <w:color w:val="000000"/>
          <w:sz w:val="18"/>
          <w:szCs w:val="18"/>
        </w:rPr>
        <w:t>определенную законом совокупность процессуальных полномочий</w:t>
      </w:r>
      <w:r w:rsidRPr="000E40FE">
        <w:rPr>
          <w:color w:val="000000"/>
          <w:sz w:val="18"/>
          <w:szCs w:val="18"/>
        </w:rPr>
        <w:t>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Участники уголовного судопроизводства реализуют свои полномочия и права не иначе как в правоотношениях. Общее определение участников уголовного судопроизводства недостаточно для характеристики процессуального предназначения полномочий и прав каждого из них.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Поэтому все участники уголовного судопроизводства разделены в законе на несколько групп (гл. гл. 5 - 8 раздела II УПК), само наименование которых определяет содержание и целевую направленность участников судопроизводства, включенных в ту или иную группу.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lastRenderedPageBreak/>
        <w:t xml:space="preserve">УПК РФ выделяет следующие группы </w:t>
      </w:r>
      <w:r w:rsidRPr="000E40FE">
        <w:rPr>
          <w:b/>
          <w:color w:val="000000"/>
          <w:sz w:val="18"/>
          <w:szCs w:val="18"/>
        </w:rPr>
        <w:t xml:space="preserve">участников </w:t>
      </w:r>
      <w:r w:rsidRPr="000E40FE">
        <w:rPr>
          <w:color w:val="000000"/>
          <w:sz w:val="18"/>
          <w:szCs w:val="18"/>
        </w:rPr>
        <w:t>уголовного судопроизводства: "Суд", "Участники уголовного судопроизводства со стороны обвинения", "Участники уголовного судопроизводства со стороны защиты", "Иные участники уголовного судопроизводства".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 xml:space="preserve">Участники уголовного судопроизводства в зависимости от направления их </w:t>
      </w:r>
      <w:r w:rsidRPr="000E40FE">
        <w:rPr>
          <w:b/>
          <w:color w:val="000000"/>
          <w:sz w:val="18"/>
          <w:szCs w:val="18"/>
        </w:rPr>
        <w:t>деятельности делятся на "участников со стороны обвинения" и "участников со стороны защиты" (гл. гл. 6, 7 УПК).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 xml:space="preserve">В уголовно-процессуальной теории для характеристики назначения участника судопроизводства используется понятие "уголовно-процессуальная функция". </w:t>
      </w:r>
      <w:proofErr w:type="gramStart"/>
      <w:r w:rsidRPr="000E40FE">
        <w:rPr>
          <w:color w:val="000000"/>
          <w:sz w:val="18"/>
          <w:szCs w:val="18"/>
        </w:rPr>
        <w:t xml:space="preserve">При этом </w:t>
      </w:r>
      <w:r w:rsidRPr="000E40FE">
        <w:rPr>
          <w:b/>
          <w:color w:val="000000"/>
          <w:sz w:val="18"/>
          <w:szCs w:val="18"/>
        </w:rPr>
        <w:t>под функциями</w:t>
      </w:r>
      <w:r w:rsidRPr="000E40FE">
        <w:rPr>
          <w:color w:val="000000"/>
          <w:sz w:val="18"/>
          <w:szCs w:val="18"/>
        </w:rPr>
        <w:t xml:space="preserve"> понимается основное направление деятельности того или иного участника судопроизводства, то, для чего участвует в процессе государственный орган или определенное должностное лицо, и то направление деятельности, которое, будучи обусловлено процессуальным положением иных участников процесса, дает им возможность защищать лично или с помощью защитника, представителя свои права и законные интересы.</w:t>
      </w:r>
      <w:proofErr w:type="gramEnd"/>
      <w:r w:rsidRPr="000E40FE">
        <w:rPr>
          <w:color w:val="000000"/>
          <w:sz w:val="18"/>
          <w:szCs w:val="18"/>
        </w:rPr>
        <w:t xml:space="preserve"> При этом имеется в виду как защита прав и законных интересов, нарушенных преступлением (например, потерпевший), так и защита от обвинения (подозрения) в совершении преступления (обвиняемый, подозреваемый).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Распределение функции обвинения, функции защиты и разрешение дела между различными участниками процесса или сосредоточение их в одних руках являются самым существенным признаком для характеристики типа процесса.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Некоторые ученые, занимающиеся исследованием уголовного процесса, придерживаются мнения</w:t>
      </w:r>
      <w:r w:rsidRPr="000E40FE">
        <w:rPr>
          <w:color w:val="000000"/>
          <w:sz w:val="18"/>
          <w:szCs w:val="18"/>
          <w:vertAlign w:val="superscript"/>
        </w:rPr>
        <w:t>1</w:t>
      </w:r>
      <w:r w:rsidRPr="000E40FE">
        <w:rPr>
          <w:color w:val="000000"/>
          <w:sz w:val="18"/>
          <w:szCs w:val="18"/>
        </w:rPr>
        <w:t xml:space="preserve">о возможности выделения </w:t>
      </w:r>
      <w:r w:rsidRPr="000E40FE">
        <w:rPr>
          <w:i/>
          <w:iCs/>
          <w:color w:val="000000"/>
          <w:sz w:val="18"/>
          <w:szCs w:val="18"/>
        </w:rPr>
        <w:t>общего</w:t>
      </w:r>
      <w:r w:rsidRPr="000E40FE">
        <w:rPr>
          <w:color w:val="000000"/>
          <w:sz w:val="18"/>
          <w:szCs w:val="18"/>
        </w:rPr>
        <w:t xml:space="preserve"> процессуального статуса личности в уголовном судопроизводстве, т.е. такой совокупности прав и обязанностей, которой обладает каждый субъект (гражданин) уголовного судопроизводства. </w:t>
      </w:r>
      <w:proofErr w:type="gramStart"/>
      <w:r w:rsidRPr="000E40FE">
        <w:rPr>
          <w:color w:val="000000"/>
          <w:sz w:val="18"/>
          <w:szCs w:val="18"/>
        </w:rPr>
        <w:t>В этом смысле каждый гражданин, вовлекаемый в сферу уголовного судопроизводства для защиты своих или представляемых интересов либо для выполнения вспомогательной функции, обладает правом на неприкосновенность личности, жилища, уважение чести и достоинства, общение на родном (ином) языке, тайну переписки и личной жизни, обжалование действий и решений должностных лиц и государственных органов, затрагивающих конституционные и иные законные права и интересы участников процесса</w:t>
      </w:r>
      <w:proofErr w:type="gramEnd"/>
      <w:r w:rsidRPr="000E40FE">
        <w:rPr>
          <w:color w:val="000000"/>
          <w:sz w:val="18"/>
          <w:szCs w:val="18"/>
        </w:rPr>
        <w:t>, и т.д.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proofErr w:type="gramStart"/>
      <w:r w:rsidRPr="000E40FE">
        <w:rPr>
          <w:color w:val="000000"/>
          <w:sz w:val="18"/>
          <w:szCs w:val="18"/>
        </w:rPr>
        <w:t>Вместе с тем очевидная разница в целях участия субъектов в производстве по уголовным делам делает необходимым наделять каждого субъекта такими права, которые бы давали возможность достигать этих целей.</w:t>
      </w:r>
      <w:proofErr w:type="gramEnd"/>
      <w:r w:rsidRPr="000E40FE">
        <w:rPr>
          <w:color w:val="000000"/>
          <w:sz w:val="18"/>
          <w:szCs w:val="18"/>
        </w:rPr>
        <w:t xml:space="preserve"> Поэтому процессуальный статус субъектов, преследующих различные цели (например, обвинение или защита), будет различаться. Так, участники стороны обвинения (в данном случае речь идет только о гражданах) вправе представлять доказательства виновности обвиняемого в совершении преступления, участвовать в следственных действиях, судебном разбирательстве и т.д. Участники стороны защиты вправе представлять доказательства о невиновности обвиняемого, об обстоятельствах, смягчающих его ответственность, и</w:t>
      </w:r>
      <w:r w:rsidR="002E1820" w:rsidRPr="000E40FE">
        <w:rPr>
          <w:color w:val="000000"/>
          <w:sz w:val="18"/>
          <w:szCs w:val="18"/>
        </w:rPr>
        <w:t xml:space="preserve"> т.д. Поэтому речь может идти  </w:t>
      </w:r>
      <w:proofErr w:type="gramStart"/>
      <w:r w:rsidRPr="000E40FE">
        <w:rPr>
          <w:color w:val="000000"/>
          <w:sz w:val="18"/>
          <w:szCs w:val="18"/>
        </w:rPr>
        <w:t>выделении</w:t>
      </w:r>
      <w:proofErr w:type="gramEnd"/>
      <w:r w:rsidRPr="000E40FE">
        <w:rPr>
          <w:color w:val="000000"/>
          <w:sz w:val="18"/>
          <w:szCs w:val="18"/>
        </w:rPr>
        <w:t> </w:t>
      </w:r>
      <w:r w:rsidRPr="000E40FE">
        <w:rPr>
          <w:i/>
          <w:iCs/>
          <w:color w:val="000000"/>
          <w:sz w:val="18"/>
          <w:szCs w:val="18"/>
        </w:rPr>
        <w:t>отраслевого</w:t>
      </w:r>
      <w:r w:rsidRPr="000E40FE">
        <w:rPr>
          <w:color w:val="000000"/>
          <w:sz w:val="18"/>
          <w:szCs w:val="18"/>
        </w:rPr>
        <w:t> процессуального статуса участников, преследующих одинаковые цели.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Вполне справедливо также утверждение о том, что законом предусмотрены и </w:t>
      </w:r>
      <w:r w:rsidRPr="000E40FE">
        <w:rPr>
          <w:b/>
          <w:i/>
          <w:iCs/>
          <w:color w:val="000000"/>
          <w:sz w:val="18"/>
          <w:szCs w:val="18"/>
        </w:rPr>
        <w:t>индивидуальные</w:t>
      </w:r>
      <w:r w:rsidRPr="000E40FE">
        <w:rPr>
          <w:b/>
          <w:color w:val="000000"/>
          <w:sz w:val="18"/>
          <w:szCs w:val="18"/>
        </w:rPr>
        <w:t> статусы субъектов уголовного судопроизводства, т.е. такая совокупность</w:t>
      </w:r>
      <w:r w:rsidRPr="000E40FE">
        <w:rPr>
          <w:color w:val="000000"/>
          <w:sz w:val="18"/>
          <w:szCs w:val="18"/>
        </w:rPr>
        <w:t xml:space="preserve"> процессуальных прав и обязанностей, которая присуща строго определенному субъекту уголовного судопроизводства. К примеру, потерпевший может заявить имущественные требования о возмещении причиненного преступлением вреда. Свидетель имеет право пригласить для участия в следственном действии адвоката, который будет пользоваться соответствующими полномочиями защитника, и т.д. Обвиняемый вправе отказаться от дачи показаний, знать сущность предъявленного обвинения. Гражданский истец и гражданский ответчик вправе обжаловать судебные решения только в части рассмотрения и разрешения гражданского иска и др.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 xml:space="preserve">Наиболее удачным можно признать следующее определение: </w:t>
      </w:r>
      <w:r w:rsidRPr="000E40FE">
        <w:rPr>
          <w:b/>
          <w:color w:val="000000"/>
          <w:sz w:val="18"/>
          <w:szCs w:val="18"/>
        </w:rPr>
        <w:t>«Уголовно-процессуальные гарантии прав участников уголовного судопроизводства</w:t>
      </w:r>
      <w:r w:rsidRPr="000E40FE">
        <w:rPr>
          <w:color w:val="000000"/>
          <w:sz w:val="18"/>
          <w:szCs w:val="18"/>
        </w:rPr>
        <w:t xml:space="preserve"> - это установленные нормами уголовно-процессуального закона различные по своему конкретному содержанию средства, в совокупности своей обеспечивающие участвующим в деле лицам возможность реализовывать предоставленные им права»</w:t>
      </w:r>
      <w:r w:rsidRPr="000E40FE">
        <w:rPr>
          <w:color w:val="000000"/>
          <w:sz w:val="18"/>
          <w:szCs w:val="18"/>
          <w:vertAlign w:val="superscript"/>
        </w:rPr>
        <w:t>6</w:t>
      </w:r>
      <w:r w:rsidRPr="000E40FE">
        <w:rPr>
          <w:color w:val="000000"/>
          <w:sz w:val="18"/>
          <w:szCs w:val="18"/>
        </w:rPr>
        <w:t>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Выделяют </w:t>
      </w:r>
      <w:r w:rsidRPr="000E40FE">
        <w:rPr>
          <w:i/>
          <w:iCs/>
          <w:color w:val="000000"/>
          <w:sz w:val="18"/>
          <w:szCs w:val="18"/>
        </w:rPr>
        <w:t>общие и специальные (юридические) гарантии</w:t>
      </w:r>
      <w:r w:rsidRPr="000E40FE">
        <w:rPr>
          <w:color w:val="000000"/>
          <w:sz w:val="18"/>
          <w:szCs w:val="18"/>
        </w:rPr>
        <w:t xml:space="preserve"> прав человека и гражданина. </w:t>
      </w:r>
      <w:proofErr w:type="gramStart"/>
      <w:r w:rsidRPr="000E40FE">
        <w:rPr>
          <w:b/>
          <w:color w:val="000000"/>
          <w:sz w:val="18"/>
          <w:szCs w:val="18"/>
        </w:rPr>
        <w:t>К общим гарантиям</w:t>
      </w:r>
      <w:r w:rsidRPr="000E40FE">
        <w:rPr>
          <w:color w:val="000000"/>
          <w:sz w:val="18"/>
          <w:szCs w:val="18"/>
        </w:rPr>
        <w:t>, как правило, относят: </w:t>
      </w:r>
      <w:r w:rsidRPr="000E40FE">
        <w:rPr>
          <w:i/>
          <w:iCs/>
          <w:color w:val="000000"/>
          <w:sz w:val="18"/>
          <w:szCs w:val="18"/>
        </w:rPr>
        <w:t>экономические</w:t>
      </w:r>
      <w:r w:rsidRPr="000E40FE">
        <w:rPr>
          <w:color w:val="000000"/>
          <w:sz w:val="18"/>
          <w:szCs w:val="18"/>
        </w:rPr>
        <w:t> - материальные условия жизни общества, которые позволяют фактически воспользоваться правами и свободами (отдыхать, учиться, получать доступ к здравоохранению и т.д.); </w:t>
      </w:r>
      <w:r w:rsidRPr="000E40FE">
        <w:rPr>
          <w:i/>
          <w:iCs/>
          <w:color w:val="000000"/>
          <w:sz w:val="18"/>
          <w:szCs w:val="18"/>
        </w:rPr>
        <w:t>политические</w:t>
      </w:r>
      <w:r w:rsidRPr="000E40FE">
        <w:rPr>
          <w:color w:val="000000"/>
          <w:sz w:val="18"/>
          <w:szCs w:val="18"/>
        </w:rPr>
        <w:t> - установление системы демократии, обеспечивающей доступ каждого к управлению обществом и государством; </w:t>
      </w:r>
      <w:r w:rsidRPr="000E40FE">
        <w:rPr>
          <w:i/>
          <w:iCs/>
          <w:color w:val="000000"/>
          <w:sz w:val="18"/>
          <w:szCs w:val="18"/>
        </w:rPr>
        <w:t>идеологические</w:t>
      </w:r>
      <w:r w:rsidRPr="000E40FE">
        <w:rPr>
          <w:color w:val="000000"/>
          <w:sz w:val="18"/>
          <w:szCs w:val="18"/>
        </w:rPr>
        <w:t> - поддержание в обществе атмосферы свободы, уважения достоинства личности и т.д.</w:t>
      </w:r>
      <w:proofErr w:type="gramEnd"/>
      <w:r w:rsidRPr="000E40FE">
        <w:rPr>
          <w:color w:val="000000"/>
          <w:sz w:val="18"/>
          <w:szCs w:val="18"/>
        </w:rPr>
        <w:t xml:space="preserve"> </w:t>
      </w:r>
      <w:proofErr w:type="gramStart"/>
      <w:r w:rsidRPr="000E40FE">
        <w:rPr>
          <w:b/>
          <w:color w:val="000000"/>
          <w:sz w:val="18"/>
          <w:szCs w:val="18"/>
        </w:rPr>
        <w:t>К </w:t>
      </w:r>
      <w:r w:rsidRPr="000E40FE">
        <w:rPr>
          <w:b/>
          <w:i/>
          <w:iCs/>
          <w:color w:val="000000"/>
          <w:sz w:val="18"/>
          <w:szCs w:val="18"/>
        </w:rPr>
        <w:t>юридическим</w:t>
      </w:r>
      <w:r w:rsidRPr="000E40FE">
        <w:rPr>
          <w:b/>
          <w:color w:val="000000"/>
          <w:sz w:val="18"/>
          <w:szCs w:val="18"/>
        </w:rPr>
        <w:t> гарантиям</w:t>
      </w:r>
      <w:r w:rsidRPr="000E40FE">
        <w:rPr>
          <w:color w:val="000000"/>
          <w:sz w:val="18"/>
          <w:szCs w:val="18"/>
        </w:rPr>
        <w:t xml:space="preserve"> относят совокупность правовых норм, позволяющих человеку с помощью юридических средств эффективно пресекать нарушения своих прав и свобод, восстанавливать свое нарушенное право (это, например, нормы, гарантирующие право каждого гражданина в судебном порядке отстаивать свои честь и достоинство, защищать имущество от различного рода посягательств и обязывающие должностных лиц и все государственные органы уважать личность, охранять ее права и свободы).</w:t>
      </w:r>
      <w:proofErr w:type="gramEnd"/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b/>
          <w:color w:val="000000"/>
          <w:sz w:val="18"/>
          <w:szCs w:val="18"/>
        </w:rPr>
        <w:t>В широком смысле понятием «гарантии</w:t>
      </w:r>
      <w:r w:rsidRPr="000E40FE">
        <w:rPr>
          <w:color w:val="000000"/>
          <w:sz w:val="18"/>
          <w:szCs w:val="18"/>
        </w:rPr>
        <w:t>» охватывается вся совокупность объективных и субъективных факторов, которые направлены на подлинную реализацию прав и свобод российских граждан, на устранение возможных причин и препятствий их неполного или ненадлежащего осуществления и защиту прав от далеко нередких в наши дни нарушений.</w:t>
      </w:r>
      <w:r w:rsidRPr="000E40FE">
        <w:rPr>
          <w:color w:val="000000"/>
          <w:sz w:val="18"/>
          <w:szCs w:val="18"/>
          <w:vertAlign w:val="superscript"/>
        </w:rPr>
        <w:t>1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b/>
          <w:color w:val="000000"/>
          <w:sz w:val="18"/>
          <w:szCs w:val="18"/>
        </w:rPr>
        <w:lastRenderedPageBreak/>
        <w:t>Конституция Российской Федерации</w:t>
      </w:r>
      <w:r w:rsidRPr="000E40FE">
        <w:rPr>
          <w:color w:val="000000"/>
          <w:sz w:val="18"/>
          <w:szCs w:val="18"/>
        </w:rPr>
        <w:t xml:space="preserve"> закрепляет положения, что Россия есть демократическое правовое государство ... (ч.1 ст.1), в котором человек, его права и свободы являются высшей ценностью (ст.2</w:t>
      </w:r>
      <w:proofErr w:type="gramStart"/>
      <w:r w:rsidRPr="000E40FE">
        <w:rPr>
          <w:color w:val="000000"/>
          <w:sz w:val="18"/>
          <w:szCs w:val="18"/>
        </w:rPr>
        <w:t xml:space="preserve"> )</w:t>
      </w:r>
      <w:proofErr w:type="gramEnd"/>
      <w:r w:rsidRPr="000E40FE">
        <w:rPr>
          <w:color w:val="000000"/>
          <w:sz w:val="18"/>
          <w:szCs w:val="18"/>
        </w:rPr>
        <w:t>.</w:t>
      </w:r>
      <w:r w:rsidR="002573AB" w:rsidRPr="000E40FE">
        <w:rPr>
          <w:color w:val="000000"/>
          <w:sz w:val="18"/>
          <w:szCs w:val="18"/>
        </w:rPr>
        <w:t xml:space="preserve"> </w:t>
      </w:r>
      <w:r w:rsidRPr="000E40FE">
        <w:rPr>
          <w:color w:val="000000"/>
          <w:sz w:val="18"/>
          <w:szCs w:val="18"/>
        </w:rPr>
        <w:t xml:space="preserve">Положения, содержащиеся в ст.2 Конституции, оказывают прямое воздействие на формирование в уголовно-процессуальном законодательстве Российской Федерации задач, стоящих перед уголовным судопроизводством. Эти идеи учтены в </w:t>
      </w:r>
      <w:proofErr w:type="gramStart"/>
      <w:r w:rsidRPr="000E40FE">
        <w:rPr>
          <w:color w:val="000000"/>
          <w:sz w:val="18"/>
          <w:szCs w:val="18"/>
        </w:rPr>
        <w:t>ч</w:t>
      </w:r>
      <w:proofErr w:type="gramEnd"/>
      <w:r w:rsidRPr="000E40FE">
        <w:rPr>
          <w:color w:val="000000"/>
          <w:sz w:val="18"/>
          <w:szCs w:val="18"/>
        </w:rPr>
        <w:t xml:space="preserve">.1 ст.6 УПК РФ, в которой говорится, что уголовное судопроизводство имеет своим </w:t>
      </w:r>
      <w:r w:rsidRPr="000E40FE">
        <w:rPr>
          <w:b/>
          <w:color w:val="000000"/>
          <w:sz w:val="18"/>
          <w:szCs w:val="18"/>
        </w:rPr>
        <w:t>назначением: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1) защиту прав и законных интересов лиц и организаций, потерпевших от преступлений;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2) защиту личности от незаконного и необоснованного обвинения, осуждения, ограничения ее прав и свобод.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proofErr w:type="gramStart"/>
      <w:r w:rsidRPr="000E40FE">
        <w:rPr>
          <w:b/>
          <w:color w:val="000000"/>
          <w:sz w:val="18"/>
          <w:szCs w:val="18"/>
        </w:rPr>
        <w:t>Поскольку права определяются</w:t>
      </w:r>
      <w:r w:rsidRPr="000E40FE">
        <w:rPr>
          <w:color w:val="000000"/>
          <w:sz w:val="18"/>
          <w:szCs w:val="18"/>
        </w:rPr>
        <w:t>, как «мера и вид возможного поведения, предусмотренные нормой права и охраняемые принудительной силой государства»,</w:t>
      </w:r>
      <w:r w:rsidR="002573AB" w:rsidRPr="000E40FE">
        <w:rPr>
          <w:color w:val="000000"/>
          <w:sz w:val="18"/>
          <w:szCs w:val="18"/>
          <w:vertAlign w:val="superscript"/>
        </w:rPr>
        <w:t xml:space="preserve"> </w:t>
      </w:r>
      <w:r w:rsidRPr="000E40FE">
        <w:rPr>
          <w:color w:val="000000"/>
          <w:sz w:val="18"/>
          <w:szCs w:val="18"/>
        </w:rPr>
        <w:t>представляются обоснованными мнения тех авторов, которые считают, что закрепление наличия у обвиняемого прав без надлежащего закрепления средств, с помощью которых обеспечивается их реализация, может привести к нарушению этих прав, превращению их в декларативные формулы.</w:t>
      </w:r>
      <w:proofErr w:type="gramEnd"/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 xml:space="preserve">Некоторые ученые полагают, </w:t>
      </w:r>
      <w:r w:rsidRPr="000E40FE">
        <w:rPr>
          <w:b/>
          <w:color w:val="000000"/>
          <w:sz w:val="18"/>
          <w:szCs w:val="18"/>
        </w:rPr>
        <w:t>что гарантиями прав являются обязанности</w:t>
      </w:r>
      <w:r w:rsidRPr="000E40FE">
        <w:rPr>
          <w:color w:val="000000"/>
          <w:sz w:val="18"/>
          <w:szCs w:val="18"/>
        </w:rPr>
        <w:t xml:space="preserve"> лиц, ведущих уголовное судопроизводство, поскольку их обязанности корреспондируют правам подозреваемого и других участников процесса.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Так, В.А</w:t>
      </w:r>
      <w:r w:rsidRPr="000E40FE">
        <w:rPr>
          <w:b/>
          <w:color w:val="000000"/>
          <w:sz w:val="18"/>
          <w:szCs w:val="18"/>
        </w:rPr>
        <w:t xml:space="preserve">. </w:t>
      </w:r>
      <w:proofErr w:type="spellStart"/>
      <w:r w:rsidRPr="000E40FE">
        <w:rPr>
          <w:b/>
          <w:color w:val="000000"/>
          <w:sz w:val="18"/>
          <w:szCs w:val="18"/>
        </w:rPr>
        <w:t>Стремовский</w:t>
      </w:r>
      <w:proofErr w:type="spellEnd"/>
      <w:r w:rsidRPr="000E40FE">
        <w:rPr>
          <w:color w:val="000000"/>
          <w:sz w:val="18"/>
          <w:szCs w:val="18"/>
        </w:rPr>
        <w:t xml:space="preserve"> пишет, что права и законные интересы обвиняемого обеспечиваются процессуальными гарантиями в собственном смысле слова – правовыми нормами, регулирующими права обвиняемого.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b/>
          <w:color w:val="000000"/>
          <w:sz w:val="18"/>
          <w:szCs w:val="18"/>
        </w:rPr>
        <w:t xml:space="preserve">И.С. </w:t>
      </w:r>
      <w:proofErr w:type="spellStart"/>
      <w:r w:rsidRPr="000E40FE">
        <w:rPr>
          <w:b/>
          <w:color w:val="000000"/>
          <w:sz w:val="18"/>
          <w:szCs w:val="18"/>
        </w:rPr>
        <w:t>Самощенко</w:t>
      </w:r>
      <w:proofErr w:type="spellEnd"/>
      <w:r w:rsidRPr="000E40FE">
        <w:rPr>
          <w:color w:val="000000"/>
          <w:sz w:val="18"/>
          <w:szCs w:val="18"/>
        </w:rPr>
        <w:t xml:space="preserve"> считает гарантиями: </w:t>
      </w:r>
      <w:proofErr w:type="gramStart"/>
      <w:r w:rsidRPr="000E40FE">
        <w:rPr>
          <w:color w:val="000000"/>
          <w:sz w:val="18"/>
          <w:szCs w:val="18"/>
        </w:rPr>
        <w:t>“Нормы права, которые закрепляют верховенство закона в системе юридических актов; нормы, которые регулируют порядок обжалования гражданами действий органов государства и должностных лиц; нормативные разъяснения законов; нормы, которые регулируют осуществление государственного принуждения к исполнению требований права; юридические санкции.</w:t>
      </w:r>
      <w:proofErr w:type="gramEnd"/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Безусловно, авторы правы в том, что гарантии прав имеют нормативное закрепление в законе, но нормативного закрепления прав участников процесса, как и нормативного закрепления определенных средств и способов, помогающих пользоваться правами и способствующих исполнению обязанностей, еще не достаточно для их же реализации. Права участников процесса могут быть реализованы только путем применения правовых норм, то есть в результате правовой деятельности государственных органов и их должностных лиц, которая заканчивается вынесением соответствующего решения.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Только в деятельности государственных органов и должностных лиц осуществляется фактическое применение правовых норм.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В этой связи, верным представляется мнение С.А. Александрова, рассматривающего гарантии как уголовно - процессуальные нормы в единстве с деятельностью по претворению их в жизнь.</w:t>
      </w:r>
      <w:r w:rsidRPr="000E40FE">
        <w:rPr>
          <w:color w:val="000000"/>
          <w:sz w:val="18"/>
          <w:szCs w:val="18"/>
          <w:vertAlign w:val="superscript"/>
        </w:rPr>
        <w:t>3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 xml:space="preserve">То есть, </w:t>
      </w:r>
      <w:r w:rsidRPr="000E40FE">
        <w:rPr>
          <w:b/>
          <w:color w:val="000000"/>
          <w:sz w:val="18"/>
          <w:szCs w:val="18"/>
        </w:rPr>
        <w:t>гарантиями прав лиц, вовлекаемых в уголовное</w:t>
      </w:r>
      <w:r w:rsidRPr="000E40FE">
        <w:rPr>
          <w:color w:val="000000"/>
          <w:sz w:val="18"/>
          <w:szCs w:val="18"/>
        </w:rPr>
        <w:t xml:space="preserve"> судопроизводство, являются нормы, устанавливающие права и обязанности участников предварительного расследования, а также нормы иных законов и нормативных актов, предусматривающих </w:t>
      </w:r>
      <w:proofErr w:type="gramStart"/>
      <w:r w:rsidRPr="000E40FE">
        <w:rPr>
          <w:color w:val="000000"/>
          <w:sz w:val="18"/>
          <w:szCs w:val="18"/>
        </w:rPr>
        <w:t>контроль за</w:t>
      </w:r>
      <w:proofErr w:type="gramEnd"/>
      <w:r w:rsidRPr="000E40FE">
        <w:rPr>
          <w:color w:val="000000"/>
          <w:sz w:val="18"/>
          <w:szCs w:val="18"/>
        </w:rPr>
        <w:t xml:space="preserve"> субъектами предварительного расследования, а также ответственность должностных лиц, возмещение ущерба за незаконное нарушение прав граждан и их законных интересов.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b/>
          <w:color w:val="000000"/>
          <w:sz w:val="18"/>
          <w:szCs w:val="18"/>
        </w:rPr>
        <w:t>Процессуальный статус</w:t>
      </w:r>
      <w:r w:rsidRPr="000E40FE">
        <w:rPr>
          <w:color w:val="000000"/>
          <w:sz w:val="18"/>
          <w:szCs w:val="18"/>
        </w:rPr>
        <w:t xml:space="preserve"> участников имеет общий, отраслевой и индивидуальный уровень. Соответственно могут быть выделены процессуальные гарантии как средства обеспечения общего процессуального статуса, а также гарантии отраслевой и индивидуальной совокупности прав субъектов.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Все вышеназванное в качестве гарантий направлено на обеспечение прав личности.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 xml:space="preserve">Реализация участниками процесса </w:t>
      </w:r>
      <w:r w:rsidRPr="000E40FE">
        <w:rPr>
          <w:b/>
          <w:color w:val="000000"/>
          <w:sz w:val="18"/>
          <w:szCs w:val="18"/>
        </w:rPr>
        <w:t>своих прав</w:t>
      </w:r>
      <w:r w:rsidRPr="000E40FE">
        <w:rPr>
          <w:color w:val="000000"/>
          <w:sz w:val="18"/>
          <w:szCs w:val="18"/>
        </w:rPr>
        <w:t xml:space="preserve">, в свою очередь, является </w:t>
      </w:r>
      <w:r w:rsidRPr="000E40FE">
        <w:rPr>
          <w:b/>
          <w:color w:val="000000"/>
          <w:sz w:val="18"/>
          <w:szCs w:val="18"/>
        </w:rPr>
        <w:t>требованием по исполнению обязанностей</w:t>
      </w:r>
      <w:r w:rsidRPr="000E40FE">
        <w:rPr>
          <w:color w:val="000000"/>
          <w:sz w:val="18"/>
          <w:szCs w:val="18"/>
        </w:rPr>
        <w:t xml:space="preserve"> должностными лицами, а выполнение последними своих обязанностей представляет деятельность по исполнению предписаний закона.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Вовлечение личности в уголовное судопроизводство в качестве участника должно быть строго регламентировано законом, т.е. обеспечивать каждому лицу, проживающему или находящемуся на территории России защиту его конституционных прав от произвола правоохранительных органов. А для лиц, подвергаемых уголовному преследованию (подозреваемого, обвиняемого), такое вовлечение должно быть вдвойне гарантировано законом, чтобы максимально исключить ошибочное признание гражданина подозреваемым (обвиняемым).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color w:val="000000"/>
          <w:sz w:val="18"/>
          <w:szCs w:val="18"/>
        </w:rPr>
        <w:t>С признанием лица участником судопроизводства (потерпевшим, подозреваемым, обвиняемым, свидетелем и др.),</w:t>
      </w:r>
      <w:r w:rsidR="002573AB" w:rsidRPr="000E40FE">
        <w:rPr>
          <w:color w:val="000000"/>
          <w:sz w:val="18"/>
          <w:szCs w:val="18"/>
        </w:rPr>
        <w:t xml:space="preserve"> - </w:t>
      </w:r>
      <w:r w:rsidRPr="000E40FE">
        <w:rPr>
          <w:color w:val="000000"/>
          <w:sz w:val="18"/>
          <w:szCs w:val="18"/>
        </w:rPr>
        <w:t xml:space="preserve"> это лицо с целью охраны конституционных прав и законных интересов наделяется комплексом прав, которые должны быть гарантированы законом.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r w:rsidRPr="000E40FE">
        <w:rPr>
          <w:b/>
          <w:color w:val="000000"/>
          <w:sz w:val="18"/>
          <w:szCs w:val="18"/>
        </w:rPr>
        <w:lastRenderedPageBreak/>
        <w:t>Таким образом, обеспечение прав личности в уголовном судопроизводстве возможно при соблюдении следующих условий</w:t>
      </w:r>
      <w:r w:rsidRPr="000E40FE">
        <w:rPr>
          <w:color w:val="000000"/>
          <w:sz w:val="18"/>
          <w:szCs w:val="18"/>
        </w:rPr>
        <w:t>: 1) строгой законодательной регламентации оснований вовлечения личности в уголовное судопроизводство; 2) законной и обоснованной деятельности должностных лиц по вовлечению личности в качестве участника уголовного процесса; 3) установления законодательного порядка наделения личности для защиты конституционных прав и законных интересов, с момента вовлечения в качестве участника уголовного судопроизводства, комплексом прав; 4) выполнения должностными лицами обязанностей по наделению и разъяснению прав участников процесса; 5) деятельности должностных лиц по содействию участникам процесса в реализации их законных прав.</w:t>
      </w:r>
    </w:p>
    <w:p w:rsidR="00967B7E" w:rsidRPr="000E40FE" w:rsidRDefault="00967B7E" w:rsidP="00967B7E">
      <w:pPr>
        <w:pStyle w:val="a3"/>
        <w:rPr>
          <w:color w:val="000000"/>
          <w:sz w:val="18"/>
          <w:szCs w:val="18"/>
        </w:rPr>
      </w:pPr>
      <w:proofErr w:type="gramStart"/>
      <w:r w:rsidRPr="000E40FE">
        <w:rPr>
          <w:color w:val="000000"/>
          <w:sz w:val="18"/>
          <w:szCs w:val="18"/>
        </w:rPr>
        <w:t xml:space="preserve">С учетом изложенного, </w:t>
      </w:r>
      <w:r w:rsidRPr="000E40FE">
        <w:rPr>
          <w:b/>
          <w:color w:val="000000"/>
          <w:sz w:val="18"/>
          <w:szCs w:val="18"/>
        </w:rPr>
        <w:t>процессуальные гарантии прав участников</w:t>
      </w:r>
      <w:r w:rsidRPr="000E40FE">
        <w:rPr>
          <w:color w:val="000000"/>
          <w:sz w:val="18"/>
          <w:szCs w:val="18"/>
        </w:rPr>
        <w:t xml:space="preserve"> уголовного судопроизводства можно определить, как предусмотренный уголовно - процессуальным законом порядок (режим) вовлечения гражданина в уголовный процесс в качестве участника (потерпевшего, подозреваемого, обвиняемого, свидетеля и др.), и обеспечивающий реализацию прав на защиту в уголовном судопроизводстве путем регламентации прав и обязанностей и осуществления органом дознания, следователем, прокурором и судом законной деятельности по реализации прав участников</w:t>
      </w:r>
      <w:proofErr w:type="gramEnd"/>
      <w:r w:rsidRPr="000E40FE">
        <w:rPr>
          <w:color w:val="000000"/>
          <w:sz w:val="18"/>
          <w:szCs w:val="18"/>
        </w:rPr>
        <w:t xml:space="preserve"> судопроизводства.</w:t>
      </w:r>
    </w:p>
    <w:p w:rsidR="00967B7E" w:rsidRPr="000E40FE" w:rsidRDefault="00967B7E" w:rsidP="00967B7E">
      <w:pPr>
        <w:spacing w:line="686" w:lineRule="atLeas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967B7E" w:rsidRPr="000E40FE" w:rsidRDefault="00967B7E" w:rsidP="00D46CBD">
      <w:pPr>
        <w:shd w:val="clear" w:color="auto" w:fill="FFFFFF"/>
        <w:spacing w:before="100" w:beforeAutospacing="1" w:after="343" w:line="240" w:lineRule="auto"/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</w:pPr>
      <w:r w:rsidRPr="000E40FE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 xml:space="preserve"> </w:t>
      </w:r>
    </w:p>
    <w:p w:rsidR="00367E26" w:rsidRPr="001B3C68" w:rsidRDefault="00367E26" w:rsidP="00367E26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Форма отчета.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341200">
        <w:rPr>
          <w:rFonts w:ascii="Times New Roman" w:hAnsi="Times New Roman" w:cs="Times New Roman"/>
          <w:sz w:val="24"/>
          <w:szCs w:val="24"/>
          <w:highlight w:val="yellow"/>
        </w:rPr>
        <w:t>вышлите в едином</w:t>
      </w:r>
      <w:r w:rsidRPr="00341200">
        <w:rPr>
          <w:rFonts w:ascii="Times New Roman" w:hAnsi="Times New Roman" w:cs="Times New Roman"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67E26" w:rsidRPr="00EA1B49" w:rsidRDefault="00392C3B" w:rsidP="00367E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0A54" w:rsidRPr="00A30A54">
        <w:rPr>
          <w:rFonts w:ascii="Times New Roman" w:hAnsi="Times New Roman" w:cs="Times New Roman"/>
          <w:sz w:val="24"/>
          <w:szCs w:val="24"/>
          <w:highlight w:val="yellow"/>
        </w:rPr>
        <w:t xml:space="preserve">из  </w:t>
      </w:r>
      <w:r w:rsidR="00367E26" w:rsidRPr="00A30A54">
        <w:rPr>
          <w:rFonts w:ascii="Times New Roman" w:hAnsi="Times New Roman" w:cs="Times New Roman"/>
          <w:sz w:val="24"/>
          <w:szCs w:val="24"/>
          <w:highlight w:val="yellow"/>
        </w:rPr>
        <w:t xml:space="preserve"> тетради (фото</w:t>
      </w:r>
      <w:r w:rsidR="00367E26">
        <w:rPr>
          <w:rFonts w:ascii="Times New Roman" w:hAnsi="Times New Roman" w:cs="Times New Roman"/>
          <w:sz w:val="24"/>
          <w:szCs w:val="24"/>
        </w:rPr>
        <w:t>).</w:t>
      </w:r>
    </w:p>
    <w:p w:rsidR="00367E26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>Срок выполнения за</w:t>
      </w:r>
      <w:r w:rsidR="00C63455">
        <w:rPr>
          <w:rFonts w:ascii="Times New Roman" w:hAnsi="Times New Roman" w:cs="Times New Roman"/>
          <w:sz w:val="24"/>
          <w:szCs w:val="24"/>
        </w:rPr>
        <w:t>дания 06.11</w:t>
      </w:r>
      <w:r w:rsidRPr="00646065">
        <w:rPr>
          <w:rFonts w:ascii="Times New Roman" w:hAnsi="Times New Roman" w:cs="Times New Roman"/>
          <w:sz w:val="24"/>
          <w:szCs w:val="24"/>
        </w:rPr>
        <w:t>.2020</w:t>
      </w:r>
      <w:r w:rsidRPr="00341200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367E26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E26" w:rsidRPr="00646065" w:rsidRDefault="00367E26" w:rsidP="0036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00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6460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67E26" w:rsidRPr="00646065" w:rsidRDefault="00367E26" w:rsidP="00367E26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b w:val="0"/>
          <w:i/>
          <w:sz w:val="24"/>
          <w:szCs w:val="24"/>
        </w:rPr>
        <w:t>Выполните задания и отправьте на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>.</w:t>
      </w:r>
      <w:r w:rsidRPr="0064606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460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67E26" w:rsidRPr="000B4691" w:rsidRDefault="00367E26" w:rsidP="00367E26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</w:t>
      </w:r>
      <w:r w:rsidR="000B4691">
        <w:rPr>
          <w:rFonts w:ascii="Times New Roman" w:hAnsi="Times New Roman" w:cs="Times New Roman"/>
          <w:sz w:val="24"/>
          <w:szCs w:val="24"/>
        </w:rPr>
        <w:t>9</w:t>
      </w:r>
      <w:r w:rsidR="00C63455">
        <w:rPr>
          <w:rFonts w:ascii="Times New Roman" w:hAnsi="Times New Roman" w:cs="Times New Roman"/>
          <w:sz w:val="24"/>
          <w:szCs w:val="24"/>
        </w:rPr>
        <w:t>2</w:t>
      </w:r>
    </w:p>
    <w:p w:rsidR="00367E26" w:rsidRPr="00646065" w:rsidRDefault="00367E26" w:rsidP="00367E26">
      <w:pPr>
        <w:rPr>
          <w:rFonts w:ascii="Times New Roman" w:hAnsi="Times New Roman" w:cs="Times New Roman"/>
          <w:sz w:val="24"/>
          <w:szCs w:val="24"/>
        </w:rPr>
      </w:pPr>
    </w:p>
    <w:p w:rsidR="004750B7" w:rsidRPr="004E505D" w:rsidRDefault="00367E26" w:rsidP="001D6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B7" w:rsidRPr="004E505D" w:rsidRDefault="004750B7" w:rsidP="001D6BB0">
      <w:pPr>
        <w:rPr>
          <w:rFonts w:ascii="Times New Roman" w:hAnsi="Times New Roman" w:cs="Times New Roman"/>
          <w:sz w:val="24"/>
          <w:szCs w:val="24"/>
        </w:rPr>
      </w:pPr>
    </w:p>
    <w:p w:rsidR="004750B7" w:rsidRPr="004E505D" w:rsidRDefault="004750B7" w:rsidP="001D6BB0">
      <w:pPr>
        <w:rPr>
          <w:rFonts w:ascii="Times New Roman" w:hAnsi="Times New Roman" w:cs="Times New Roman"/>
          <w:sz w:val="24"/>
          <w:szCs w:val="24"/>
        </w:rPr>
      </w:pPr>
    </w:p>
    <w:p w:rsidR="001D6BB0" w:rsidRPr="004E505D" w:rsidRDefault="001D6BB0" w:rsidP="001D6BB0">
      <w:pPr>
        <w:rPr>
          <w:rFonts w:ascii="Times New Roman" w:hAnsi="Times New Roman" w:cs="Times New Roman"/>
          <w:sz w:val="24"/>
          <w:szCs w:val="24"/>
        </w:rPr>
      </w:pPr>
    </w:p>
    <w:p w:rsidR="001D6BB0" w:rsidRPr="004E505D" w:rsidRDefault="001D6BB0" w:rsidP="001D6BB0">
      <w:pPr>
        <w:rPr>
          <w:rFonts w:ascii="Times New Roman" w:hAnsi="Times New Roman" w:cs="Times New Roman"/>
          <w:sz w:val="24"/>
          <w:szCs w:val="24"/>
        </w:rPr>
      </w:pPr>
    </w:p>
    <w:p w:rsidR="001D6BB0" w:rsidRPr="004E505D" w:rsidRDefault="001D6BB0" w:rsidP="001D6BB0">
      <w:pPr>
        <w:rPr>
          <w:rFonts w:ascii="Times New Roman" w:hAnsi="Times New Roman" w:cs="Times New Roman"/>
          <w:sz w:val="24"/>
          <w:szCs w:val="24"/>
        </w:rPr>
      </w:pPr>
    </w:p>
    <w:p w:rsidR="001D6BB0" w:rsidRDefault="001D6BB0" w:rsidP="001D6BB0">
      <w:pPr>
        <w:rPr>
          <w:rFonts w:ascii="Times New Roman" w:hAnsi="Times New Roman" w:cs="Times New Roman"/>
          <w:sz w:val="24"/>
          <w:szCs w:val="24"/>
        </w:rPr>
      </w:pPr>
    </w:p>
    <w:p w:rsidR="001D6BB0" w:rsidRDefault="001D6BB0" w:rsidP="001D6BB0">
      <w:pPr>
        <w:rPr>
          <w:rFonts w:ascii="Times New Roman" w:hAnsi="Times New Roman" w:cs="Times New Roman"/>
          <w:sz w:val="24"/>
          <w:szCs w:val="24"/>
        </w:rPr>
      </w:pPr>
    </w:p>
    <w:p w:rsidR="001D6BB0" w:rsidRDefault="001D6BB0" w:rsidP="001D6BB0">
      <w:pPr>
        <w:rPr>
          <w:rFonts w:ascii="Times New Roman" w:hAnsi="Times New Roman" w:cs="Times New Roman"/>
          <w:sz w:val="24"/>
          <w:szCs w:val="24"/>
        </w:rPr>
      </w:pPr>
    </w:p>
    <w:p w:rsidR="001D6BB0" w:rsidRDefault="001D6BB0" w:rsidP="001D6BB0">
      <w:pPr>
        <w:rPr>
          <w:rFonts w:ascii="Times New Roman" w:hAnsi="Times New Roman" w:cs="Times New Roman"/>
          <w:sz w:val="24"/>
          <w:szCs w:val="24"/>
        </w:rPr>
      </w:pPr>
    </w:p>
    <w:p w:rsidR="001D6BB0" w:rsidRDefault="001D6BB0" w:rsidP="001D6BB0">
      <w:pPr>
        <w:rPr>
          <w:rFonts w:ascii="Times New Roman" w:hAnsi="Times New Roman" w:cs="Times New Roman"/>
          <w:sz w:val="24"/>
          <w:szCs w:val="24"/>
        </w:rPr>
      </w:pPr>
    </w:p>
    <w:p w:rsidR="001D6BB0" w:rsidRPr="00965664" w:rsidRDefault="001D6BB0" w:rsidP="001D6BB0">
      <w:pPr>
        <w:rPr>
          <w:rFonts w:ascii="Times New Roman" w:hAnsi="Times New Roman" w:cs="Times New Roman"/>
          <w:sz w:val="18"/>
          <w:szCs w:val="18"/>
        </w:rPr>
      </w:pPr>
    </w:p>
    <w:p w:rsidR="00CF3D8A" w:rsidRDefault="00CF3D8A"/>
    <w:sectPr w:rsidR="00CF3D8A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492"/>
    <w:multiLevelType w:val="multilevel"/>
    <w:tmpl w:val="F2BA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02106"/>
    <w:multiLevelType w:val="multilevel"/>
    <w:tmpl w:val="11B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B696F"/>
    <w:multiLevelType w:val="multilevel"/>
    <w:tmpl w:val="1E38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A7CC8"/>
    <w:multiLevelType w:val="multilevel"/>
    <w:tmpl w:val="BFA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30565"/>
    <w:multiLevelType w:val="multilevel"/>
    <w:tmpl w:val="4F5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D3367"/>
    <w:multiLevelType w:val="multilevel"/>
    <w:tmpl w:val="4D4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A0FB4"/>
    <w:multiLevelType w:val="multilevel"/>
    <w:tmpl w:val="197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1A3C11"/>
    <w:multiLevelType w:val="multilevel"/>
    <w:tmpl w:val="4CD6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A618F"/>
    <w:multiLevelType w:val="multilevel"/>
    <w:tmpl w:val="DF1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B1FFD"/>
    <w:multiLevelType w:val="multilevel"/>
    <w:tmpl w:val="EC4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3D8A"/>
    <w:rsid w:val="00035EEB"/>
    <w:rsid w:val="000B4691"/>
    <w:rsid w:val="000E40FE"/>
    <w:rsid w:val="001C0EA4"/>
    <w:rsid w:val="001D6BB0"/>
    <w:rsid w:val="00213B99"/>
    <w:rsid w:val="002573AB"/>
    <w:rsid w:val="00293644"/>
    <w:rsid w:val="002C38CD"/>
    <w:rsid w:val="002E1820"/>
    <w:rsid w:val="00331815"/>
    <w:rsid w:val="00367E26"/>
    <w:rsid w:val="00392C3B"/>
    <w:rsid w:val="003A0FE3"/>
    <w:rsid w:val="003A4DCB"/>
    <w:rsid w:val="003B3158"/>
    <w:rsid w:val="003F195D"/>
    <w:rsid w:val="004750B7"/>
    <w:rsid w:val="004B49FC"/>
    <w:rsid w:val="004E505D"/>
    <w:rsid w:val="004E72A3"/>
    <w:rsid w:val="00661665"/>
    <w:rsid w:val="00741FD0"/>
    <w:rsid w:val="008D6AED"/>
    <w:rsid w:val="008F52C7"/>
    <w:rsid w:val="00902C16"/>
    <w:rsid w:val="009162AD"/>
    <w:rsid w:val="009500D4"/>
    <w:rsid w:val="00965664"/>
    <w:rsid w:val="00967B7E"/>
    <w:rsid w:val="00A30A54"/>
    <w:rsid w:val="00A61F8F"/>
    <w:rsid w:val="00B1188E"/>
    <w:rsid w:val="00B416D7"/>
    <w:rsid w:val="00B50EC2"/>
    <w:rsid w:val="00B66FB9"/>
    <w:rsid w:val="00B67253"/>
    <w:rsid w:val="00C12DCE"/>
    <w:rsid w:val="00C27B74"/>
    <w:rsid w:val="00C348AA"/>
    <w:rsid w:val="00C63455"/>
    <w:rsid w:val="00C93AE0"/>
    <w:rsid w:val="00CA77C9"/>
    <w:rsid w:val="00CF3D8A"/>
    <w:rsid w:val="00CF6D6E"/>
    <w:rsid w:val="00D46CBD"/>
    <w:rsid w:val="00E2786E"/>
    <w:rsid w:val="00E439BD"/>
    <w:rsid w:val="00E63042"/>
    <w:rsid w:val="00E8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8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67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2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213B99"/>
    <w:pPr>
      <w:widowControl w:val="0"/>
      <w:spacing w:before="16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7E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C3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8AA"/>
  </w:style>
  <w:style w:type="paragraph" w:customStyle="1" w:styleId="c33">
    <w:name w:val="c33"/>
    <w:basedOn w:val="a"/>
    <w:rsid w:val="00C3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348AA"/>
  </w:style>
  <w:style w:type="paragraph" w:customStyle="1" w:styleId="c4">
    <w:name w:val="c4"/>
    <w:basedOn w:val="a"/>
    <w:rsid w:val="00C3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348AA"/>
  </w:style>
  <w:style w:type="character" w:customStyle="1" w:styleId="c1">
    <w:name w:val="c1"/>
    <w:basedOn w:val="a0"/>
    <w:rsid w:val="00C348AA"/>
  </w:style>
  <w:style w:type="character" w:customStyle="1" w:styleId="c2">
    <w:name w:val="c2"/>
    <w:basedOn w:val="a0"/>
    <w:rsid w:val="00C348AA"/>
  </w:style>
  <w:style w:type="character" w:customStyle="1" w:styleId="c28">
    <w:name w:val="c28"/>
    <w:basedOn w:val="a0"/>
    <w:rsid w:val="00C348AA"/>
  </w:style>
  <w:style w:type="character" w:customStyle="1" w:styleId="c19">
    <w:name w:val="c19"/>
    <w:basedOn w:val="a0"/>
    <w:rsid w:val="00C348AA"/>
  </w:style>
  <w:style w:type="character" w:styleId="a4">
    <w:name w:val="Hyperlink"/>
    <w:basedOn w:val="a0"/>
    <w:uiPriority w:val="99"/>
    <w:semiHidden/>
    <w:unhideWhenUsed/>
    <w:rsid w:val="00967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32</cp:revision>
  <dcterms:created xsi:type="dcterms:W3CDTF">2020-10-17T15:20:00Z</dcterms:created>
  <dcterms:modified xsi:type="dcterms:W3CDTF">2020-11-05T18:08:00Z</dcterms:modified>
</cp:coreProperties>
</file>