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20" w:rsidRPr="00707497" w:rsidRDefault="00DA6269" w:rsidP="000A2E76">
      <w:pPr>
        <w:spacing w:after="0" w:line="240" w:lineRule="auto"/>
        <w:jc w:val="center"/>
        <w:rPr>
          <w:rFonts w:ascii="Times New Roman" w:hAnsi="Times New Roman" w:cs="Times New Roman"/>
          <w:b/>
          <w:sz w:val="28"/>
          <w:szCs w:val="28"/>
        </w:rPr>
      </w:pPr>
      <w:bookmarkStart w:id="0" w:name="_GoBack"/>
      <w:bookmarkEnd w:id="0"/>
      <w:r w:rsidRPr="00707497">
        <w:rPr>
          <w:rFonts w:ascii="Times New Roman" w:hAnsi="Times New Roman" w:cs="Times New Roman"/>
          <w:b/>
          <w:sz w:val="28"/>
          <w:szCs w:val="28"/>
        </w:rPr>
        <w:t>Задание для обучающихся</w:t>
      </w:r>
    </w:p>
    <w:p w:rsidR="00AE2021" w:rsidRPr="00707497" w:rsidRDefault="00DA6269" w:rsidP="000A2E76">
      <w:pPr>
        <w:spacing w:after="0" w:line="240" w:lineRule="auto"/>
        <w:jc w:val="center"/>
        <w:rPr>
          <w:rFonts w:ascii="Times New Roman" w:hAnsi="Times New Roman" w:cs="Times New Roman"/>
          <w:b/>
          <w:sz w:val="28"/>
          <w:szCs w:val="28"/>
        </w:rPr>
      </w:pPr>
      <w:r w:rsidRPr="00707497">
        <w:rPr>
          <w:rFonts w:ascii="Times New Roman" w:hAnsi="Times New Roman" w:cs="Times New Roman"/>
          <w:b/>
          <w:sz w:val="28"/>
          <w:szCs w:val="28"/>
        </w:rPr>
        <w:t>с применением дистанционных образовательных технологий</w:t>
      </w:r>
    </w:p>
    <w:p w:rsidR="00DA6269" w:rsidRPr="00707497" w:rsidRDefault="00DA6269" w:rsidP="000A2E76">
      <w:pPr>
        <w:spacing w:after="0" w:line="240" w:lineRule="auto"/>
        <w:jc w:val="center"/>
        <w:rPr>
          <w:rFonts w:ascii="Times New Roman" w:hAnsi="Times New Roman" w:cs="Times New Roman"/>
          <w:b/>
          <w:sz w:val="28"/>
          <w:szCs w:val="28"/>
        </w:rPr>
      </w:pPr>
      <w:r w:rsidRPr="00707497">
        <w:rPr>
          <w:rFonts w:ascii="Times New Roman" w:hAnsi="Times New Roman" w:cs="Times New Roman"/>
          <w:b/>
          <w:sz w:val="28"/>
          <w:szCs w:val="28"/>
        </w:rPr>
        <w:t>и электронного обучения</w:t>
      </w:r>
    </w:p>
    <w:p w:rsidR="00DA6269" w:rsidRPr="00707497" w:rsidRDefault="00DA6269" w:rsidP="000A2E76">
      <w:pPr>
        <w:spacing w:after="0" w:line="240" w:lineRule="auto"/>
        <w:ind w:firstLine="851"/>
        <w:jc w:val="both"/>
        <w:rPr>
          <w:rFonts w:ascii="Times New Roman" w:hAnsi="Times New Roman" w:cs="Times New Roman"/>
          <w:sz w:val="28"/>
          <w:szCs w:val="28"/>
        </w:rPr>
      </w:pPr>
    </w:p>
    <w:p w:rsidR="00DA6269" w:rsidRPr="00707497" w:rsidRDefault="00DA6269" w:rsidP="000A2E76">
      <w:pPr>
        <w:spacing w:after="0" w:line="240" w:lineRule="auto"/>
        <w:jc w:val="both"/>
        <w:rPr>
          <w:rFonts w:ascii="Times New Roman" w:hAnsi="Times New Roman" w:cs="Times New Roman"/>
          <w:sz w:val="28"/>
          <w:szCs w:val="28"/>
        </w:rPr>
      </w:pPr>
      <w:r w:rsidRPr="00707497">
        <w:rPr>
          <w:rFonts w:ascii="Times New Roman" w:hAnsi="Times New Roman" w:cs="Times New Roman"/>
          <w:sz w:val="28"/>
          <w:szCs w:val="28"/>
        </w:rPr>
        <w:t>Дата</w:t>
      </w:r>
      <w:r w:rsidR="000A61F1" w:rsidRPr="00707497">
        <w:rPr>
          <w:rFonts w:ascii="Times New Roman" w:hAnsi="Times New Roman" w:cs="Times New Roman"/>
          <w:sz w:val="28"/>
          <w:szCs w:val="28"/>
        </w:rPr>
        <w:t>:</w:t>
      </w:r>
      <w:r w:rsidRPr="00707497">
        <w:rPr>
          <w:rFonts w:ascii="Times New Roman" w:hAnsi="Times New Roman" w:cs="Times New Roman"/>
          <w:sz w:val="28"/>
          <w:szCs w:val="28"/>
        </w:rPr>
        <w:t xml:space="preserve"> </w:t>
      </w:r>
      <w:r w:rsidR="005B64D6">
        <w:rPr>
          <w:rFonts w:ascii="Times New Roman" w:hAnsi="Times New Roman" w:cs="Times New Roman"/>
          <w:sz w:val="28"/>
          <w:szCs w:val="28"/>
        </w:rPr>
        <w:t>0</w:t>
      </w:r>
      <w:r w:rsidR="00A736DB">
        <w:rPr>
          <w:rFonts w:ascii="Times New Roman" w:hAnsi="Times New Roman" w:cs="Times New Roman"/>
          <w:sz w:val="28"/>
          <w:szCs w:val="28"/>
        </w:rPr>
        <w:t>9</w:t>
      </w:r>
      <w:r w:rsidR="00C22C3A">
        <w:rPr>
          <w:rFonts w:ascii="Times New Roman" w:hAnsi="Times New Roman" w:cs="Times New Roman"/>
          <w:sz w:val="28"/>
          <w:szCs w:val="28"/>
        </w:rPr>
        <w:t xml:space="preserve"> </w:t>
      </w:r>
      <w:r w:rsidR="005B64D6">
        <w:rPr>
          <w:rFonts w:ascii="Times New Roman" w:hAnsi="Times New Roman" w:cs="Times New Roman"/>
          <w:sz w:val="28"/>
          <w:szCs w:val="28"/>
        </w:rPr>
        <w:t>но</w:t>
      </w:r>
      <w:r w:rsidR="00F207CA">
        <w:rPr>
          <w:rFonts w:ascii="Times New Roman" w:hAnsi="Times New Roman" w:cs="Times New Roman"/>
          <w:sz w:val="28"/>
          <w:szCs w:val="28"/>
        </w:rPr>
        <w:t>ября</w:t>
      </w:r>
      <w:r w:rsidRPr="00707497">
        <w:rPr>
          <w:rFonts w:ascii="Times New Roman" w:hAnsi="Times New Roman" w:cs="Times New Roman"/>
          <w:sz w:val="28"/>
          <w:szCs w:val="28"/>
        </w:rPr>
        <w:t xml:space="preserve"> 2020г.</w:t>
      </w:r>
    </w:p>
    <w:p w:rsidR="00DA6269" w:rsidRPr="00707497" w:rsidRDefault="00DA6269" w:rsidP="000A2E76">
      <w:pPr>
        <w:spacing w:after="0" w:line="240" w:lineRule="auto"/>
        <w:jc w:val="both"/>
        <w:rPr>
          <w:rFonts w:ascii="Times New Roman" w:hAnsi="Times New Roman" w:cs="Times New Roman"/>
          <w:sz w:val="28"/>
          <w:szCs w:val="28"/>
        </w:rPr>
      </w:pPr>
      <w:r w:rsidRPr="00707497">
        <w:rPr>
          <w:rFonts w:ascii="Times New Roman" w:hAnsi="Times New Roman" w:cs="Times New Roman"/>
          <w:sz w:val="28"/>
          <w:szCs w:val="28"/>
        </w:rPr>
        <w:t>Группа</w:t>
      </w:r>
      <w:r w:rsidR="000A61F1" w:rsidRPr="00707497">
        <w:rPr>
          <w:rFonts w:ascii="Times New Roman" w:hAnsi="Times New Roman" w:cs="Times New Roman"/>
          <w:sz w:val="28"/>
          <w:szCs w:val="28"/>
        </w:rPr>
        <w:t>:</w:t>
      </w:r>
      <w:r w:rsidRPr="00707497">
        <w:rPr>
          <w:rFonts w:ascii="Times New Roman" w:hAnsi="Times New Roman" w:cs="Times New Roman"/>
          <w:sz w:val="28"/>
          <w:szCs w:val="28"/>
        </w:rPr>
        <w:t xml:space="preserve"> </w:t>
      </w:r>
      <w:r w:rsidR="00A546FC">
        <w:rPr>
          <w:rFonts w:ascii="Times New Roman" w:hAnsi="Times New Roman" w:cs="Times New Roman"/>
          <w:sz w:val="28"/>
          <w:szCs w:val="28"/>
        </w:rPr>
        <w:t>А</w:t>
      </w:r>
      <w:r w:rsidRPr="00707497">
        <w:rPr>
          <w:rFonts w:ascii="Times New Roman" w:hAnsi="Times New Roman" w:cs="Times New Roman"/>
          <w:sz w:val="28"/>
          <w:szCs w:val="28"/>
        </w:rPr>
        <w:t>-19</w:t>
      </w:r>
    </w:p>
    <w:p w:rsidR="00DA6269" w:rsidRPr="00707497" w:rsidRDefault="00DA6269" w:rsidP="000A2E76">
      <w:pPr>
        <w:spacing w:after="0" w:line="240" w:lineRule="auto"/>
        <w:jc w:val="both"/>
        <w:rPr>
          <w:rFonts w:ascii="Times New Roman" w:hAnsi="Times New Roman" w:cs="Times New Roman"/>
          <w:sz w:val="28"/>
          <w:szCs w:val="28"/>
        </w:rPr>
      </w:pPr>
      <w:r w:rsidRPr="00707497">
        <w:rPr>
          <w:rFonts w:ascii="Times New Roman" w:hAnsi="Times New Roman" w:cs="Times New Roman"/>
          <w:sz w:val="28"/>
          <w:szCs w:val="28"/>
        </w:rPr>
        <w:t>Учебная дисциплина</w:t>
      </w:r>
      <w:r w:rsidR="000A61F1" w:rsidRPr="00707497">
        <w:rPr>
          <w:rFonts w:ascii="Times New Roman" w:hAnsi="Times New Roman" w:cs="Times New Roman"/>
          <w:sz w:val="28"/>
          <w:szCs w:val="28"/>
        </w:rPr>
        <w:t>:</w:t>
      </w:r>
      <w:r w:rsidRPr="00707497">
        <w:rPr>
          <w:rFonts w:ascii="Times New Roman" w:hAnsi="Times New Roman" w:cs="Times New Roman"/>
          <w:sz w:val="28"/>
          <w:szCs w:val="28"/>
        </w:rPr>
        <w:t xml:space="preserve"> </w:t>
      </w:r>
      <w:r w:rsidR="00F207CA">
        <w:rPr>
          <w:rFonts w:ascii="Times New Roman" w:hAnsi="Times New Roman" w:cs="Times New Roman"/>
          <w:sz w:val="28"/>
          <w:szCs w:val="28"/>
        </w:rPr>
        <w:t>Материаловедение</w:t>
      </w:r>
    </w:p>
    <w:p w:rsidR="00C22C3A" w:rsidRPr="00CB135A" w:rsidRDefault="00DA6269" w:rsidP="00C22C3A">
      <w:pPr>
        <w:spacing w:after="0"/>
        <w:jc w:val="both"/>
        <w:rPr>
          <w:rFonts w:ascii="Times New Roman" w:hAnsi="Times New Roman"/>
          <w:sz w:val="28"/>
          <w:szCs w:val="28"/>
        </w:rPr>
      </w:pPr>
      <w:r w:rsidRPr="00BB6BE0">
        <w:rPr>
          <w:rFonts w:ascii="Times New Roman" w:hAnsi="Times New Roman" w:cs="Times New Roman"/>
          <w:sz w:val="28"/>
          <w:szCs w:val="28"/>
        </w:rPr>
        <w:t>Тема занятия</w:t>
      </w:r>
      <w:r w:rsidR="000A61F1" w:rsidRPr="00CB135A">
        <w:rPr>
          <w:rFonts w:ascii="Times New Roman" w:hAnsi="Times New Roman" w:cs="Times New Roman"/>
          <w:sz w:val="28"/>
          <w:szCs w:val="28"/>
        </w:rPr>
        <w:t>:</w:t>
      </w:r>
      <w:r w:rsidRPr="00CB135A">
        <w:rPr>
          <w:rFonts w:ascii="Times New Roman" w:hAnsi="Times New Roman" w:cs="Times New Roman"/>
          <w:sz w:val="28"/>
          <w:szCs w:val="28"/>
        </w:rPr>
        <w:t xml:space="preserve"> </w:t>
      </w:r>
      <w:r w:rsidR="00A736DB">
        <w:rPr>
          <w:rFonts w:ascii="Times New Roman" w:eastAsia="Calibri" w:hAnsi="Times New Roman" w:cs="Times New Roman"/>
          <w:sz w:val="28"/>
          <w:szCs w:val="28"/>
        </w:rPr>
        <w:t>Поверхностная закалка стали</w:t>
      </w:r>
    </w:p>
    <w:p w:rsidR="00DA6269" w:rsidRPr="00707497" w:rsidRDefault="00DA6269" w:rsidP="000A2E76">
      <w:pPr>
        <w:spacing w:after="0" w:line="240" w:lineRule="auto"/>
        <w:jc w:val="both"/>
        <w:rPr>
          <w:rFonts w:ascii="Times New Roman" w:hAnsi="Times New Roman" w:cs="Times New Roman"/>
          <w:sz w:val="28"/>
          <w:szCs w:val="28"/>
        </w:rPr>
      </w:pPr>
      <w:r w:rsidRPr="00707497">
        <w:rPr>
          <w:rFonts w:ascii="Times New Roman" w:hAnsi="Times New Roman" w:cs="Times New Roman"/>
          <w:sz w:val="28"/>
          <w:szCs w:val="28"/>
        </w:rPr>
        <w:t>Форма</w:t>
      </w:r>
      <w:r w:rsidR="000A61F1" w:rsidRPr="00707497">
        <w:rPr>
          <w:rFonts w:ascii="Times New Roman" w:hAnsi="Times New Roman" w:cs="Times New Roman"/>
          <w:sz w:val="28"/>
          <w:szCs w:val="28"/>
        </w:rPr>
        <w:t>:</w:t>
      </w:r>
      <w:r w:rsidRPr="00707497">
        <w:rPr>
          <w:rFonts w:ascii="Times New Roman" w:hAnsi="Times New Roman" w:cs="Times New Roman"/>
          <w:sz w:val="28"/>
          <w:szCs w:val="28"/>
        </w:rPr>
        <w:t xml:space="preserve"> </w:t>
      </w:r>
      <w:r w:rsidR="009150A5">
        <w:rPr>
          <w:rFonts w:ascii="Times New Roman" w:hAnsi="Times New Roman" w:cs="Times New Roman"/>
          <w:sz w:val="28"/>
          <w:szCs w:val="28"/>
        </w:rPr>
        <w:t>лекция</w:t>
      </w:r>
    </w:p>
    <w:p w:rsidR="003910B9" w:rsidRDefault="003910B9" w:rsidP="000A2E76">
      <w:pPr>
        <w:spacing w:after="0" w:line="240" w:lineRule="auto"/>
        <w:ind w:firstLine="851"/>
        <w:jc w:val="both"/>
        <w:rPr>
          <w:rFonts w:ascii="Times New Roman" w:hAnsi="Times New Roman" w:cs="Times New Roman"/>
          <w:b/>
          <w:sz w:val="28"/>
          <w:szCs w:val="28"/>
        </w:rPr>
      </w:pPr>
    </w:p>
    <w:p w:rsidR="00A222EB" w:rsidRPr="00707497" w:rsidRDefault="00DA6269" w:rsidP="000A2E76">
      <w:pPr>
        <w:spacing w:after="0" w:line="240" w:lineRule="auto"/>
        <w:ind w:firstLine="851"/>
        <w:jc w:val="both"/>
        <w:rPr>
          <w:rFonts w:ascii="Times New Roman" w:hAnsi="Times New Roman" w:cs="Times New Roman"/>
          <w:b/>
          <w:sz w:val="28"/>
          <w:szCs w:val="28"/>
        </w:rPr>
      </w:pPr>
      <w:r w:rsidRPr="00707497">
        <w:rPr>
          <w:rFonts w:ascii="Times New Roman" w:hAnsi="Times New Roman" w:cs="Times New Roman"/>
          <w:b/>
          <w:sz w:val="28"/>
          <w:szCs w:val="28"/>
        </w:rPr>
        <w:t>Содержание занятия</w:t>
      </w:r>
      <w:r w:rsidR="00A222EB" w:rsidRPr="00707497">
        <w:rPr>
          <w:rFonts w:ascii="Times New Roman" w:hAnsi="Times New Roman" w:cs="Times New Roman"/>
          <w:b/>
          <w:sz w:val="28"/>
          <w:szCs w:val="28"/>
        </w:rPr>
        <w:t>:</w:t>
      </w:r>
    </w:p>
    <w:p w:rsidR="00A222EB" w:rsidRPr="00707497" w:rsidRDefault="008A2432" w:rsidP="008115AC">
      <w:pPr>
        <w:pStyle w:val="ab"/>
        <w:numPr>
          <w:ilvl w:val="0"/>
          <w:numId w:val="4"/>
        </w:numPr>
        <w:tabs>
          <w:tab w:val="left" w:pos="284"/>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Изучение</w:t>
      </w:r>
      <w:r w:rsidR="00A222EB" w:rsidRPr="00707497">
        <w:rPr>
          <w:rFonts w:ascii="Times New Roman" w:hAnsi="Times New Roman" w:cs="Times New Roman"/>
          <w:sz w:val="28"/>
          <w:szCs w:val="28"/>
        </w:rPr>
        <w:t xml:space="preserve"> теоретическ</w:t>
      </w:r>
      <w:r>
        <w:rPr>
          <w:rFonts w:ascii="Times New Roman" w:hAnsi="Times New Roman" w:cs="Times New Roman"/>
          <w:sz w:val="28"/>
          <w:szCs w:val="28"/>
        </w:rPr>
        <w:t>ого</w:t>
      </w:r>
      <w:r w:rsidR="00A222EB" w:rsidRPr="00707497">
        <w:rPr>
          <w:rFonts w:ascii="Times New Roman" w:hAnsi="Times New Roman" w:cs="Times New Roman"/>
          <w:sz w:val="28"/>
          <w:szCs w:val="28"/>
        </w:rPr>
        <w:t xml:space="preserve"> материал</w:t>
      </w:r>
      <w:r>
        <w:rPr>
          <w:rFonts w:ascii="Times New Roman" w:hAnsi="Times New Roman" w:cs="Times New Roman"/>
          <w:sz w:val="28"/>
          <w:szCs w:val="28"/>
        </w:rPr>
        <w:t>а</w:t>
      </w:r>
    </w:p>
    <w:p w:rsidR="00A222EB" w:rsidRPr="00D67864" w:rsidRDefault="008A2432" w:rsidP="008115AC">
      <w:pPr>
        <w:pStyle w:val="ab"/>
        <w:numPr>
          <w:ilvl w:val="0"/>
          <w:numId w:val="4"/>
        </w:numPr>
        <w:tabs>
          <w:tab w:val="left" w:pos="284"/>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Составление </w:t>
      </w:r>
      <w:r w:rsidR="00A736DB">
        <w:rPr>
          <w:rFonts w:ascii="Times New Roman" w:hAnsi="Times New Roman" w:cs="Times New Roman"/>
          <w:sz w:val="28"/>
          <w:szCs w:val="28"/>
        </w:rPr>
        <w:t>конспекта</w:t>
      </w:r>
    </w:p>
    <w:p w:rsidR="007C445E" w:rsidRPr="00707497" w:rsidRDefault="007C445E" w:rsidP="000A2E76">
      <w:pPr>
        <w:spacing w:after="0" w:line="240" w:lineRule="auto"/>
        <w:ind w:firstLine="851"/>
        <w:jc w:val="both"/>
        <w:rPr>
          <w:rFonts w:ascii="Times New Roman" w:hAnsi="Times New Roman" w:cs="Times New Roman"/>
          <w:sz w:val="28"/>
          <w:szCs w:val="28"/>
        </w:rPr>
      </w:pPr>
    </w:p>
    <w:p w:rsidR="005F5ED2" w:rsidRDefault="00E7699A" w:rsidP="000A2E76">
      <w:pPr>
        <w:spacing w:after="0" w:line="240" w:lineRule="auto"/>
        <w:ind w:firstLine="851"/>
        <w:jc w:val="both"/>
        <w:rPr>
          <w:rFonts w:ascii="Times New Roman" w:eastAsia="Times New Roman" w:hAnsi="Times New Roman" w:cs="Times New Roman"/>
          <w:b/>
          <w:color w:val="000000"/>
          <w:sz w:val="28"/>
          <w:szCs w:val="28"/>
          <w:lang w:eastAsia="ru-RU"/>
        </w:rPr>
      </w:pPr>
      <w:r w:rsidRPr="00707497">
        <w:rPr>
          <w:rFonts w:ascii="Times New Roman" w:eastAsia="Times New Roman" w:hAnsi="Times New Roman" w:cs="Times New Roman"/>
          <w:b/>
          <w:color w:val="000000"/>
          <w:sz w:val="28"/>
          <w:szCs w:val="28"/>
          <w:lang w:eastAsia="ru-RU"/>
        </w:rPr>
        <w:t>Теоретический материал</w:t>
      </w:r>
    </w:p>
    <w:p w:rsidR="00C806F7" w:rsidRDefault="00C806F7" w:rsidP="00C806F7">
      <w:pPr>
        <w:shd w:val="clear" w:color="auto" w:fill="FFFFFF" w:themeFill="background1"/>
        <w:spacing w:after="0" w:line="240" w:lineRule="auto"/>
        <w:ind w:right="-1" w:firstLine="851"/>
        <w:jc w:val="center"/>
        <w:outlineLvl w:val="0"/>
        <w:rPr>
          <w:rFonts w:ascii="Times New Roman" w:eastAsia="Times New Roman" w:hAnsi="Times New Roman" w:cs="Times New Roman"/>
          <w:b/>
          <w:bCs/>
          <w:color w:val="000000"/>
          <w:kern w:val="36"/>
          <w:sz w:val="28"/>
          <w:szCs w:val="28"/>
          <w:lang w:eastAsia="ru-RU"/>
        </w:rPr>
      </w:pPr>
    </w:p>
    <w:p w:rsidR="00A736DB" w:rsidRPr="00A736DB" w:rsidRDefault="00A736DB" w:rsidP="00A736DB">
      <w:pPr>
        <w:spacing w:after="0" w:line="240" w:lineRule="auto"/>
        <w:ind w:firstLine="85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sz w:val="28"/>
          <w:szCs w:val="28"/>
          <w:lang w:eastAsia="ru-RU"/>
        </w:rPr>
        <w:t>Целью поверхностной закалки является повышение твердости, износостойкости и предела выносливости стальных изделий. Это достигается нагревом на заданную глубину только поверхностного слоя, который при последующем охлаждении закаливается. Сердцевина изделия остается незакаленной, сохраняя достаточно высокие пластичность и вязкость, а следовательно, будет хорошо воспринимать динамические нагрузки.</w:t>
      </w:r>
    </w:p>
    <w:p w:rsidR="00A736DB" w:rsidRPr="00A736DB" w:rsidRDefault="00A736DB" w:rsidP="00A736DB">
      <w:pPr>
        <w:spacing w:after="0" w:line="240" w:lineRule="auto"/>
        <w:ind w:firstLine="85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i/>
          <w:iCs/>
          <w:sz w:val="28"/>
          <w:szCs w:val="28"/>
          <w:lang w:eastAsia="ru-RU"/>
        </w:rPr>
        <w:t>Закалка токами высокой частоты</w:t>
      </w:r>
      <w:r w:rsidRPr="00A736DB">
        <w:rPr>
          <w:rFonts w:ascii="Times New Roman" w:eastAsia="Times New Roman" w:hAnsi="Times New Roman" w:cs="Times New Roman"/>
          <w:sz w:val="28"/>
          <w:szCs w:val="28"/>
          <w:lang w:eastAsia="ru-RU"/>
        </w:rPr>
        <w:t> (ТВЧ). </w:t>
      </w:r>
      <w:r w:rsidRPr="00A736DB">
        <w:rPr>
          <w:rFonts w:ascii="Times New Roman" w:eastAsia="Times New Roman" w:hAnsi="Times New Roman" w:cs="Times New Roman"/>
          <w:i/>
          <w:iCs/>
          <w:sz w:val="28"/>
          <w:szCs w:val="28"/>
          <w:lang w:eastAsia="ru-RU"/>
        </w:rPr>
        <w:t>Закалка ТВЧ</w:t>
      </w:r>
      <w:r w:rsidRPr="00A736DB">
        <w:rPr>
          <w:rFonts w:ascii="Times New Roman" w:eastAsia="Times New Roman" w:hAnsi="Times New Roman" w:cs="Times New Roman"/>
          <w:sz w:val="28"/>
          <w:szCs w:val="28"/>
          <w:lang w:eastAsia="ru-RU"/>
        </w:rPr>
        <w:t> наиболее широко применяется в промышленности и </w:t>
      </w:r>
      <w:r w:rsidRPr="00A736DB">
        <w:rPr>
          <w:rFonts w:ascii="Times New Roman" w:eastAsia="Times New Roman" w:hAnsi="Times New Roman" w:cs="Times New Roman"/>
          <w:i/>
          <w:iCs/>
          <w:sz w:val="28"/>
          <w:szCs w:val="28"/>
          <w:lang w:eastAsia="ru-RU"/>
        </w:rPr>
        <w:t>представляет собой закалку с индукционным нагревом поверхностного слоя изделий</w:t>
      </w:r>
      <w:r w:rsidRPr="00A736DB">
        <w:rPr>
          <w:rFonts w:ascii="Times New Roman" w:eastAsia="Times New Roman" w:hAnsi="Times New Roman" w:cs="Times New Roman"/>
          <w:sz w:val="28"/>
          <w:szCs w:val="28"/>
          <w:lang w:eastAsia="ru-RU"/>
        </w:rPr>
        <w:t> (деталей, инструментов) </w:t>
      </w:r>
      <w:r w:rsidRPr="00A736DB">
        <w:rPr>
          <w:rFonts w:ascii="Times New Roman" w:eastAsia="Times New Roman" w:hAnsi="Times New Roman" w:cs="Times New Roman"/>
          <w:i/>
          <w:iCs/>
          <w:sz w:val="28"/>
          <w:szCs w:val="28"/>
          <w:lang w:eastAsia="ru-RU"/>
        </w:rPr>
        <w:t>токами высокой частоты.</w:t>
      </w:r>
      <w:r w:rsidRPr="00A736DB">
        <w:rPr>
          <w:rFonts w:ascii="Times New Roman" w:eastAsia="Times New Roman" w:hAnsi="Times New Roman" w:cs="Times New Roman"/>
          <w:sz w:val="28"/>
          <w:szCs w:val="28"/>
          <w:lang w:eastAsia="ru-RU"/>
        </w:rPr>
        <w:t> Индукционный нагрев происходит вследствие теплового действия тока, индуцируемого в изделии.</w:t>
      </w:r>
    </w:p>
    <w:p w:rsidR="00A736DB" w:rsidRPr="00A736DB" w:rsidRDefault="00A736DB" w:rsidP="00A736DB">
      <w:pPr>
        <w:spacing w:after="0" w:line="240" w:lineRule="auto"/>
        <w:ind w:firstLine="85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sz w:val="28"/>
          <w:szCs w:val="28"/>
          <w:lang w:eastAsia="ru-RU"/>
        </w:rPr>
        <w:t>В основе индукционного нагрева лежит явление электромагнитной индукции. При прохождении переменного электрического тока через замкнутый токопроводящий контур возникает переменное магнитное поле. Этот контур называют </w:t>
      </w:r>
      <w:r w:rsidRPr="00A736DB">
        <w:rPr>
          <w:rFonts w:ascii="Times New Roman" w:eastAsia="Times New Roman" w:hAnsi="Times New Roman" w:cs="Times New Roman"/>
          <w:i/>
          <w:iCs/>
          <w:sz w:val="28"/>
          <w:szCs w:val="28"/>
          <w:lang w:eastAsia="ru-RU"/>
        </w:rPr>
        <w:t>индуктором,</w:t>
      </w:r>
      <w:r w:rsidRPr="00A736DB">
        <w:rPr>
          <w:rFonts w:ascii="Times New Roman" w:eastAsia="Times New Roman" w:hAnsi="Times New Roman" w:cs="Times New Roman"/>
          <w:sz w:val="28"/>
          <w:szCs w:val="28"/>
          <w:lang w:eastAsia="ru-RU"/>
        </w:rPr>
        <w:t> он представляет собой один или несколько витков медной полой трубки или шины. Если в переменное магнитное ноле поместить другой проводник – обрабатываемую деталь, то в ней индуцируется электрический ток той же частоты, что и ток в индукторе. В поверхностном слое изделия, помещенного в индуктор, возникают вихревые токи, вызывающие нагрев бесконтактным способом (рис. 5.27).</w:t>
      </w:r>
    </w:p>
    <w:p w:rsidR="00A736DB" w:rsidRPr="00A736DB" w:rsidRDefault="00A736DB" w:rsidP="00A736DB">
      <w:pPr>
        <w:spacing w:after="0" w:line="240" w:lineRule="auto"/>
        <w:ind w:firstLine="85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sz w:val="28"/>
          <w:szCs w:val="28"/>
          <w:lang w:eastAsia="ru-RU"/>
        </w:rPr>
        <w:t>Индуцированный ток течет в основном в поверхностных слоях. Чем выше частота тока, тем тоньше слой, по которому он течет, больше его плотность. В результате поверхностный слой изделия нагревается ТВЧ до значительно более высоких температур, чем центральная его часть. Изменяя частоту тока, можно регулировать толщину нагреваемого и, следовательно, закаливаемого слоя.</w:t>
      </w:r>
    </w:p>
    <w:p w:rsidR="00A736DB" w:rsidRPr="00A736DB" w:rsidRDefault="00A736DB" w:rsidP="00A736DB">
      <w:pPr>
        <w:spacing w:after="0" w:line="240" w:lineRule="auto"/>
        <w:ind w:firstLine="85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sz w:val="28"/>
          <w:szCs w:val="28"/>
          <w:lang w:eastAsia="ru-RU"/>
        </w:rPr>
        <w:t>Чем меньше требуемая толщина прогреваемого слоя, тем выше должна быть частота тока.</w:t>
      </w:r>
    </w:p>
    <w:p w:rsidR="00A736DB" w:rsidRDefault="00A736DB" w:rsidP="00A736DB">
      <w:pPr>
        <w:spacing w:after="0" w:line="240" w:lineRule="auto"/>
        <w:ind w:firstLine="851"/>
        <w:jc w:val="both"/>
        <w:rPr>
          <w:rFonts w:ascii="Times New Roman" w:eastAsia="Times New Roman" w:hAnsi="Times New Roman" w:cs="Times New Roman"/>
          <w:sz w:val="28"/>
          <w:szCs w:val="28"/>
          <w:lang w:eastAsia="ru-RU"/>
        </w:rPr>
      </w:pPr>
    </w:p>
    <w:p w:rsidR="00A736DB" w:rsidRDefault="00A736DB" w:rsidP="00A736DB">
      <w:pPr>
        <w:spacing w:after="0" w:line="240" w:lineRule="auto"/>
        <w:ind w:firstLine="851"/>
        <w:jc w:val="both"/>
        <w:rPr>
          <w:rFonts w:ascii="Times New Roman" w:eastAsia="Times New Roman" w:hAnsi="Times New Roman" w:cs="Times New Roman"/>
          <w:sz w:val="28"/>
          <w:szCs w:val="28"/>
          <w:lang w:eastAsia="ru-RU"/>
        </w:rPr>
      </w:pPr>
    </w:p>
    <w:p w:rsidR="00A736DB" w:rsidRDefault="00A736DB" w:rsidP="00A736DB">
      <w:pPr>
        <w:spacing w:after="0" w:line="240" w:lineRule="auto"/>
        <w:ind w:firstLine="851"/>
        <w:jc w:val="both"/>
        <w:rPr>
          <w:rFonts w:ascii="Times New Roman" w:eastAsia="Times New Roman" w:hAnsi="Times New Roman" w:cs="Times New Roman"/>
          <w:sz w:val="28"/>
          <w:szCs w:val="28"/>
          <w:lang w:eastAsia="ru-RU"/>
        </w:rPr>
      </w:pPr>
    </w:p>
    <w:p w:rsidR="00A736DB" w:rsidRPr="00A736DB" w:rsidRDefault="00A736DB" w:rsidP="00A736DB">
      <w:pPr>
        <w:spacing w:after="0" w:line="240" w:lineRule="auto"/>
        <w:jc w:val="center"/>
        <w:rPr>
          <w:rFonts w:ascii="Times New Roman" w:eastAsia="Times New Roman" w:hAnsi="Times New Roman" w:cs="Times New Roman"/>
          <w:sz w:val="28"/>
          <w:szCs w:val="28"/>
          <w:lang w:eastAsia="ru-RU"/>
        </w:rPr>
      </w:pPr>
      <w:r w:rsidRPr="00A736DB">
        <w:rPr>
          <w:rFonts w:ascii="Times New Roman" w:eastAsia="Times New Roman" w:hAnsi="Times New Roman" w:cs="Times New Roman"/>
          <w:noProof/>
          <w:sz w:val="28"/>
          <w:szCs w:val="28"/>
          <w:lang w:eastAsia="ru-RU"/>
        </w:rPr>
        <w:lastRenderedPageBreak/>
        <w:drawing>
          <wp:inline distT="0" distB="0" distL="0" distR="0">
            <wp:extent cx="1581150" cy="1323975"/>
            <wp:effectExtent l="19050" t="0" r="0" b="0"/>
            <wp:docPr id="1" name="Рисунок 1" descr="Схема индуктивного нагрева Т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индуктивного нагрева ТВЧ"/>
                    <pic:cNvPicPr>
                      <a:picLocks noChangeAspect="1" noChangeArrowheads="1"/>
                    </pic:cNvPicPr>
                  </pic:nvPicPr>
                  <pic:blipFill>
                    <a:blip r:embed="rId8" cstate="print"/>
                    <a:srcRect/>
                    <a:stretch>
                      <a:fillRect/>
                    </a:stretch>
                  </pic:blipFill>
                  <pic:spPr bwMode="auto">
                    <a:xfrm>
                      <a:off x="0" y="0"/>
                      <a:ext cx="1581150" cy="1323975"/>
                    </a:xfrm>
                    <a:prstGeom prst="rect">
                      <a:avLst/>
                    </a:prstGeom>
                    <a:noFill/>
                    <a:ln w="9525">
                      <a:noFill/>
                      <a:miter lim="800000"/>
                      <a:headEnd/>
                      <a:tailEnd/>
                    </a:ln>
                  </pic:spPr>
                </pic:pic>
              </a:graphicData>
            </a:graphic>
          </wp:inline>
        </w:drawing>
      </w:r>
    </w:p>
    <w:p w:rsidR="00A736DB" w:rsidRDefault="00A736DB" w:rsidP="00A736DB">
      <w:pPr>
        <w:spacing w:after="0" w:line="240" w:lineRule="auto"/>
        <w:ind w:firstLine="851"/>
        <w:jc w:val="both"/>
        <w:rPr>
          <w:rFonts w:ascii="Times New Roman" w:eastAsia="Times New Roman" w:hAnsi="Times New Roman" w:cs="Times New Roman"/>
          <w:i/>
          <w:iCs/>
          <w:sz w:val="28"/>
          <w:szCs w:val="28"/>
          <w:lang w:eastAsia="ru-RU"/>
        </w:rPr>
      </w:pPr>
    </w:p>
    <w:p w:rsidR="00A736DB" w:rsidRPr="00A736DB" w:rsidRDefault="00A736DB" w:rsidP="00A736DB">
      <w:pPr>
        <w:spacing w:after="0" w:line="240" w:lineRule="auto"/>
        <w:jc w:val="center"/>
        <w:rPr>
          <w:rFonts w:ascii="Times New Roman" w:eastAsia="Times New Roman" w:hAnsi="Times New Roman" w:cs="Times New Roman"/>
          <w:sz w:val="28"/>
          <w:szCs w:val="28"/>
          <w:lang w:eastAsia="ru-RU"/>
        </w:rPr>
      </w:pPr>
      <w:r w:rsidRPr="00A736DB">
        <w:rPr>
          <w:rFonts w:ascii="Times New Roman" w:eastAsia="Times New Roman" w:hAnsi="Times New Roman" w:cs="Times New Roman"/>
          <w:iCs/>
          <w:sz w:val="28"/>
          <w:szCs w:val="28"/>
          <w:lang w:eastAsia="ru-RU"/>
        </w:rPr>
        <w:t>1</w:t>
      </w:r>
      <w:r w:rsidRPr="00A736DB">
        <w:rPr>
          <w:rFonts w:ascii="Times New Roman" w:eastAsia="Times New Roman" w:hAnsi="Times New Roman" w:cs="Times New Roman"/>
          <w:sz w:val="28"/>
          <w:szCs w:val="28"/>
          <w:lang w:eastAsia="ru-RU"/>
        </w:rPr>
        <w:t> – деталь; </w:t>
      </w:r>
      <w:r w:rsidRPr="00A736DB">
        <w:rPr>
          <w:rFonts w:ascii="Times New Roman" w:eastAsia="Times New Roman" w:hAnsi="Times New Roman" w:cs="Times New Roman"/>
          <w:iCs/>
          <w:sz w:val="28"/>
          <w:szCs w:val="28"/>
          <w:lang w:eastAsia="ru-RU"/>
        </w:rPr>
        <w:t>2</w:t>
      </w:r>
      <w:r w:rsidRPr="00A736DB">
        <w:rPr>
          <w:rFonts w:ascii="Times New Roman" w:eastAsia="Times New Roman" w:hAnsi="Times New Roman" w:cs="Times New Roman"/>
          <w:sz w:val="28"/>
          <w:szCs w:val="28"/>
          <w:lang w:eastAsia="ru-RU"/>
        </w:rPr>
        <w:t> – индуктор; </w:t>
      </w:r>
      <w:r w:rsidRPr="00A736DB">
        <w:rPr>
          <w:rFonts w:ascii="Times New Roman" w:eastAsia="Times New Roman" w:hAnsi="Times New Roman" w:cs="Times New Roman"/>
          <w:iCs/>
          <w:sz w:val="28"/>
          <w:szCs w:val="28"/>
          <w:lang w:eastAsia="ru-RU"/>
        </w:rPr>
        <w:t>3</w:t>
      </w:r>
      <w:r w:rsidRPr="00A736DB">
        <w:rPr>
          <w:rFonts w:ascii="Times New Roman" w:eastAsia="Times New Roman" w:hAnsi="Times New Roman" w:cs="Times New Roman"/>
          <w:sz w:val="28"/>
          <w:szCs w:val="28"/>
          <w:lang w:eastAsia="ru-RU"/>
        </w:rPr>
        <w:t> – силовые линии магнитного поля</w:t>
      </w:r>
    </w:p>
    <w:p w:rsidR="00A736DB" w:rsidRPr="00A736DB" w:rsidRDefault="00A736DB" w:rsidP="00A736DB">
      <w:pPr>
        <w:spacing w:after="0" w:line="240" w:lineRule="auto"/>
        <w:jc w:val="center"/>
        <w:rPr>
          <w:rFonts w:ascii="Times New Roman" w:eastAsia="Times New Roman" w:hAnsi="Times New Roman" w:cs="Times New Roman"/>
          <w:sz w:val="28"/>
          <w:szCs w:val="28"/>
          <w:lang w:eastAsia="ru-RU"/>
        </w:rPr>
      </w:pPr>
      <w:r w:rsidRPr="00A736DB">
        <w:rPr>
          <w:rFonts w:ascii="Times New Roman" w:eastAsia="Times New Roman" w:hAnsi="Times New Roman" w:cs="Times New Roman"/>
          <w:iCs/>
          <w:sz w:val="28"/>
          <w:szCs w:val="28"/>
          <w:lang w:eastAsia="ru-RU"/>
        </w:rPr>
        <w:t>Рис. 5.27.</w:t>
      </w:r>
      <w:r w:rsidRPr="00A736DB">
        <w:rPr>
          <w:rFonts w:ascii="Times New Roman" w:eastAsia="Times New Roman" w:hAnsi="Times New Roman" w:cs="Times New Roman"/>
          <w:sz w:val="28"/>
          <w:szCs w:val="28"/>
          <w:lang w:eastAsia="ru-RU"/>
        </w:rPr>
        <w:t> </w:t>
      </w:r>
      <w:r w:rsidRPr="00A736DB">
        <w:rPr>
          <w:rFonts w:ascii="Times New Roman" w:eastAsia="Times New Roman" w:hAnsi="Times New Roman" w:cs="Times New Roman"/>
          <w:bCs/>
          <w:sz w:val="28"/>
          <w:szCs w:val="28"/>
          <w:lang w:eastAsia="ru-RU"/>
        </w:rPr>
        <w:t>Схема индуктивного нагрева ТВЧ</w:t>
      </w:r>
    </w:p>
    <w:p w:rsidR="00A736DB" w:rsidRPr="00A736DB" w:rsidRDefault="00A736DB" w:rsidP="00A736DB">
      <w:pPr>
        <w:spacing w:after="0" w:line="240" w:lineRule="auto"/>
        <w:ind w:firstLine="851"/>
        <w:jc w:val="both"/>
        <w:rPr>
          <w:rFonts w:ascii="Times New Roman" w:eastAsia="Times New Roman" w:hAnsi="Times New Roman" w:cs="Times New Roman"/>
          <w:sz w:val="28"/>
          <w:szCs w:val="28"/>
          <w:lang w:eastAsia="ru-RU"/>
        </w:rPr>
      </w:pPr>
    </w:p>
    <w:p w:rsidR="00A736DB" w:rsidRPr="00A736DB" w:rsidRDefault="00A736DB" w:rsidP="00A736DB">
      <w:pPr>
        <w:spacing w:after="0" w:line="240" w:lineRule="auto"/>
        <w:ind w:firstLine="85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sz w:val="28"/>
          <w:szCs w:val="28"/>
          <w:lang w:eastAsia="ru-RU"/>
        </w:rPr>
        <w:t>Важной особенностью индукционного нагрева под закалку является его высокая скорость – 100...1000 °С/с. Она значительно выше, чем при нагреве в ванне с расплавленными солями (10 °С/с) или в обычной термической печи с воздушной атмосферой (1 °С/с). Из-за быстрого нагрева повышаются температуры фазовых превращений (точки </w:t>
      </w:r>
      <w:r w:rsidRPr="00A736DB">
        <w:rPr>
          <w:rFonts w:ascii="Times New Roman" w:eastAsia="Times New Roman" w:hAnsi="Times New Roman" w:cs="Times New Roman"/>
          <w:i/>
          <w:iCs/>
          <w:sz w:val="28"/>
          <w:szCs w:val="28"/>
          <w:lang w:eastAsia="ru-RU"/>
        </w:rPr>
        <w:t>Ас</w:t>
      </w:r>
      <w:r w:rsidRPr="00A736DB">
        <w:rPr>
          <w:rFonts w:ascii="Times New Roman" w:eastAsia="Times New Roman" w:hAnsi="Times New Roman" w:cs="Times New Roman"/>
          <w:sz w:val="28"/>
          <w:szCs w:val="28"/>
          <w:lang w:eastAsia="ru-RU"/>
        </w:rPr>
        <w:t>{ и Лс3) на 50...200 °С и более в зависимости от химического состава стали. Эго предопределяет более высокие температуры закалки, используемые при индукционном нагреве. Нагрев до более высоких закалочных температур также необходим, для того чтобы прошли диффузионные процессы при превращении перлита в аустенит. При более низких температурах, обычно применяемых при объемной закалке, вследствие высоких скоростей нагрева ТВЧ и малой выдержке они могут не завершиться.</w:t>
      </w:r>
    </w:p>
    <w:p w:rsidR="00A736DB" w:rsidRPr="00A736DB" w:rsidRDefault="00A736DB" w:rsidP="00A736DB">
      <w:pPr>
        <w:spacing w:after="0" w:line="240" w:lineRule="auto"/>
        <w:ind w:firstLine="85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sz w:val="28"/>
          <w:szCs w:val="28"/>
          <w:lang w:eastAsia="ru-RU"/>
        </w:rPr>
        <w:t>После нагрева ТВЧ производится охлаждение изделия двумя способами:</w:t>
      </w:r>
    </w:p>
    <w:p w:rsidR="00A736DB" w:rsidRPr="00A736DB" w:rsidRDefault="00A736DB" w:rsidP="00A736DB">
      <w:pPr>
        <w:numPr>
          <w:ilvl w:val="0"/>
          <w:numId w:val="43"/>
        </w:numPr>
        <w:tabs>
          <w:tab w:val="clear" w:pos="720"/>
          <w:tab w:val="left" w:pos="1843"/>
        </w:tabs>
        <w:spacing w:after="0" w:line="240" w:lineRule="auto"/>
        <w:ind w:left="0" w:firstLine="157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sz w:val="28"/>
          <w:szCs w:val="28"/>
          <w:lang w:eastAsia="ru-RU"/>
        </w:rPr>
        <w:t xml:space="preserve"> окунанием в охлаждающую жидкость, находящуюся в закалочном баке;</w:t>
      </w:r>
    </w:p>
    <w:p w:rsidR="00A736DB" w:rsidRPr="00A736DB" w:rsidRDefault="00A736DB" w:rsidP="00A736DB">
      <w:pPr>
        <w:numPr>
          <w:ilvl w:val="0"/>
          <w:numId w:val="43"/>
        </w:numPr>
        <w:tabs>
          <w:tab w:val="clear" w:pos="720"/>
          <w:tab w:val="left" w:pos="1843"/>
        </w:tabs>
        <w:spacing w:after="0" w:line="240" w:lineRule="auto"/>
        <w:ind w:left="0" w:firstLine="157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sz w:val="28"/>
          <w:szCs w:val="28"/>
          <w:lang w:eastAsia="ru-RU"/>
        </w:rPr>
        <w:t xml:space="preserve"> опрыскиванием охлаждающей жидкостью с помощью душевого устройства (спрейера). В качестве охлаждающей жидкости при закалке ТВЧ используют воду, подогретую до 30...40 °С или эмульсию.</w:t>
      </w:r>
    </w:p>
    <w:p w:rsidR="00A736DB" w:rsidRPr="00A736DB" w:rsidRDefault="00A736DB" w:rsidP="00A736DB">
      <w:pPr>
        <w:spacing w:after="0" w:line="240" w:lineRule="auto"/>
        <w:ind w:firstLine="85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sz w:val="28"/>
          <w:szCs w:val="28"/>
          <w:lang w:eastAsia="ru-RU"/>
        </w:rPr>
        <w:t>В зависимости от конструкции и размеров деталей применяются одновременный, непрерывно-последовательный и последовательный способы нагрева.</w:t>
      </w:r>
    </w:p>
    <w:p w:rsidR="00A736DB" w:rsidRPr="00A736DB" w:rsidRDefault="00A736DB" w:rsidP="00A736DB">
      <w:pPr>
        <w:spacing w:after="0" w:line="240" w:lineRule="auto"/>
        <w:ind w:firstLine="85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i/>
          <w:iCs/>
          <w:sz w:val="28"/>
          <w:szCs w:val="28"/>
          <w:lang w:eastAsia="ru-RU"/>
        </w:rPr>
        <w:t>Одновременный</w:t>
      </w:r>
      <w:r w:rsidRPr="00A736DB">
        <w:rPr>
          <w:rFonts w:ascii="Times New Roman" w:eastAsia="Times New Roman" w:hAnsi="Times New Roman" w:cs="Times New Roman"/>
          <w:sz w:val="28"/>
          <w:szCs w:val="28"/>
          <w:lang w:eastAsia="ru-RU"/>
        </w:rPr>
        <w:t> способ применяется для закалки небольших деталей. Высота индуктора при этом должна быть не меньше длины (толщины) детали. Для получения одинаковой твердости по всей поверхности детали при нагреве и спрейерном охлаждении деталь должна непрерывно вращаться, так как в месте присоединения индуктора к токопроводящим шинам нагрев получается более слабым. Охлаждение, как правило, выполняется окунанием в охлаждающую среду.</w:t>
      </w:r>
    </w:p>
    <w:p w:rsidR="00A736DB" w:rsidRPr="00A736DB" w:rsidRDefault="00A736DB" w:rsidP="00A736DB">
      <w:pPr>
        <w:spacing w:after="0" w:line="240" w:lineRule="auto"/>
        <w:ind w:firstLine="85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i/>
          <w:iCs/>
          <w:sz w:val="28"/>
          <w:szCs w:val="28"/>
          <w:lang w:eastAsia="ru-RU"/>
        </w:rPr>
        <w:t>Непрерывно-последовательный</w:t>
      </w:r>
      <w:r w:rsidRPr="00A736DB">
        <w:rPr>
          <w:rFonts w:ascii="Times New Roman" w:eastAsia="Times New Roman" w:hAnsi="Times New Roman" w:cs="Times New Roman"/>
          <w:sz w:val="28"/>
          <w:szCs w:val="28"/>
          <w:lang w:eastAsia="ru-RU"/>
        </w:rPr>
        <w:t> способ используется для закалки длинномерных деталей. При этом индуктор неподвижен, а деталь, охватываемая индуктором, имеет поступательное (протягивается через индуктор) и вращательное движение. Охлаждение в этом случае осуществляется спрейером.</w:t>
      </w:r>
    </w:p>
    <w:p w:rsidR="00A736DB" w:rsidRPr="00A736DB" w:rsidRDefault="00A736DB" w:rsidP="00A736DB">
      <w:pPr>
        <w:spacing w:after="0" w:line="240" w:lineRule="auto"/>
        <w:ind w:firstLine="85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i/>
          <w:iCs/>
          <w:sz w:val="28"/>
          <w:szCs w:val="28"/>
          <w:lang w:eastAsia="ru-RU"/>
        </w:rPr>
        <w:t>Последовательный</w:t>
      </w:r>
      <w:r w:rsidRPr="00A736DB">
        <w:rPr>
          <w:rFonts w:ascii="Times New Roman" w:eastAsia="Times New Roman" w:hAnsi="Times New Roman" w:cs="Times New Roman"/>
          <w:sz w:val="28"/>
          <w:szCs w:val="28"/>
          <w:lang w:eastAsia="ru-RU"/>
        </w:rPr>
        <w:t> способ (поочередный) применяют в тех случаях, когда упрочнению подвергают лишь отдельные части детали (например, шейки вала под подшипники).</w:t>
      </w:r>
    </w:p>
    <w:p w:rsidR="00A736DB" w:rsidRPr="00A736DB" w:rsidRDefault="00A736DB" w:rsidP="00A736DB">
      <w:pPr>
        <w:spacing w:after="0" w:line="240" w:lineRule="auto"/>
        <w:ind w:firstLine="85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sz w:val="28"/>
          <w:szCs w:val="28"/>
          <w:lang w:eastAsia="ru-RU"/>
        </w:rPr>
        <w:t xml:space="preserve">После закалки ТВЧ изделия подвергают низкому отпуску при температуре 150...200 °С, который производится обычно так же, как и после </w:t>
      </w:r>
      <w:r w:rsidRPr="00A736DB">
        <w:rPr>
          <w:rFonts w:ascii="Times New Roman" w:eastAsia="Times New Roman" w:hAnsi="Times New Roman" w:cs="Times New Roman"/>
          <w:sz w:val="28"/>
          <w:szCs w:val="28"/>
          <w:lang w:eastAsia="ru-RU"/>
        </w:rPr>
        <w:lastRenderedPageBreak/>
        <w:t>объемной закалки, – в электрических или газовых печах. Реже используется отпуск с индукционным нагревом с применением переменных токов промышленной частоты. Нагрев в этом случае выполняется с меньшей скоростью (15...20 </w:t>
      </w:r>
      <w:r w:rsidRPr="00A736DB">
        <w:rPr>
          <w:rFonts w:ascii="Times New Roman" w:eastAsia="Times New Roman" w:hAnsi="Times New Roman" w:cs="Times New Roman"/>
          <w:i/>
          <w:iCs/>
          <w:sz w:val="28"/>
          <w:szCs w:val="28"/>
          <w:lang w:eastAsia="ru-RU"/>
        </w:rPr>
        <w:t>°С/с),</w:t>
      </w:r>
      <w:r w:rsidRPr="00A736DB">
        <w:rPr>
          <w:rFonts w:ascii="Times New Roman" w:eastAsia="Times New Roman" w:hAnsi="Times New Roman" w:cs="Times New Roman"/>
          <w:sz w:val="28"/>
          <w:szCs w:val="28"/>
          <w:lang w:eastAsia="ru-RU"/>
        </w:rPr>
        <w:t> чем при ТВЧ.</w:t>
      </w:r>
    </w:p>
    <w:p w:rsidR="00A736DB" w:rsidRPr="00A736DB" w:rsidRDefault="00A736DB" w:rsidP="00A736DB">
      <w:pPr>
        <w:spacing w:after="0" w:line="240" w:lineRule="auto"/>
        <w:ind w:firstLine="85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sz w:val="28"/>
          <w:szCs w:val="28"/>
          <w:lang w:eastAsia="ru-RU"/>
        </w:rPr>
        <w:t>Закалке ТВЧ подвергают детали, изготавливаемые в основном из конструкционных среднеуглеродистых сталей с содержанием углерода 0,4...0,55%. Легированные стали используются редко, так как при поверхностной закалке нет необходимости в увеличении прокаливаемости. Структура поверхностного закаленного слоя этих сталей – мелкопластинчатый мартенсит. Вслед за закаленным слоем располагается переходный слой, который претерпевает неполную закалку</w:t>
      </w:r>
      <w:r w:rsidR="004E56F7">
        <w:rPr>
          <w:rFonts w:ascii="Times New Roman" w:eastAsia="Times New Roman" w:hAnsi="Times New Roman" w:cs="Times New Roman"/>
          <w:sz w:val="28"/>
          <w:szCs w:val="28"/>
          <w:lang w:eastAsia="ru-RU"/>
        </w:rPr>
        <w:t>,</w:t>
      </w:r>
      <w:r w:rsidR="004E56F7" w:rsidRPr="00A736DB">
        <w:rPr>
          <w:rFonts w:ascii="Times New Roman" w:eastAsia="Times New Roman" w:hAnsi="Times New Roman" w:cs="Times New Roman"/>
          <w:sz w:val="28"/>
          <w:szCs w:val="28"/>
          <w:lang w:eastAsia="ru-RU"/>
        </w:rPr>
        <w:t xml:space="preserve"> </w:t>
      </w:r>
      <w:r w:rsidRPr="00A736DB">
        <w:rPr>
          <w:rFonts w:ascii="Times New Roman" w:eastAsia="Times New Roman" w:hAnsi="Times New Roman" w:cs="Times New Roman"/>
          <w:sz w:val="28"/>
          <w:szCs w:val="28"/>
          <w:lang w:eastAsia="ru-RU"/>
        </w:rPr>
        <w:t>он приобретает структуру мартенсита и феррита. Наличием переходного слоя объясняется плавное снижение твердости от поверхности к сердцевине деталей, имеющей исходную структуру феррита и перлита. Низкий отпуск, понижая закалочные напряжения, обеспечивает в поверхности структуру мартенсита отпуска и высокие твердость и прочность.</w:t>
      </w:r>
    </w:p>
    <w:p w:rsidR="00A736DB" w:rsidRPr="00A736DB" w:rsidRDefault="00A736DB" w:rsidP="00A736DB">
      <w:pPr>
        <w:spacing w:after="0" w:line="240" w:lineRule="auto"/>
        <w:ind w:firstLine="85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sz w:val="28"/>
          <w:szCs w:val="28"/>
          <w:lang w:eastAsia="ru-RU"/>
        </w:rPr>
        <w:t>В результате закалки ТВЧ существенно (в 2...2,5 раза) повышается предел выносливости. Эго связано с тем, что в результате быстрого нагрева и резкого охлаждения при закалке ТВЧ в поверхностном слое возникают большие сжимающие напряжения. Они уменьшают опасные рабочие растягивающие напряжения (возникающие в процессе эксплуатации) на поверхности детали. Сердцевина, имеющая ферритно-перлитную структуру, обеспечивает достаточно хорошую ударную вязкость и имеет более высокую прочность, чем в цементованных деталях. Последнее достигается тем, что для изготовления деталей, подвергаемых закалке ТВЧ, используются стали с большей концентрацией углерода (0,4% и выше), в структуре которых больше более прочного перлита, чем феррита. Кроме того, для упрочнения сердцевины перед закалкой ТВЧ иногда выполняют улучшение (закалку и высокий отпуск), после которого сталь приобретает структуру зернистого сорбита. Поэтому, а также из-за большей толщины упрочненного поверхностного слоя (по сравнению с цементацией и азотированием) он будет хорошо воспринимать большие контактные нагрузки (не будет продавливаться).</w:t>
      </w:r>
    </w:p>
    <w:p w:rsidR="00A736DB" w:rsidRPr="00A736DB" w:rsidRDefault="00A736DB" w:rsidP="00A736DB">
      <w:pPr>
        <w:spacing w:after="0" w:line="240" w:lineRule="auto"/>
        <w:ind w:firstLine="85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sz w:val="28"/>
          <w:szCs w:val="28"/>
          <w:lang w:eastAsia="ru-RU"/>
        </w:rPr>
        <w:t>Закалка ТВЧ особенно эффективна для изготовления тяжслонагружснных деталей, работающих в условиях повышенных износа, динамических и знакопеременных нагрузок (зубчатые колеса, валы и т.п.) Закалке ТВЧ подвергают некоторые режущие инструменты, изготавливаемые из углеродистых и легированных инструментальных сталей (напильники, ножовочные полотна). После закалки ТВЧ и низкого отпуска они приобретают структуру мартенсита и цементита вторичного и высокую твердость (62...65 </w:t>
      </w:r>
      <w:r w:rsidRPr="00A736DB">
        <w:rPr>
          <w:rFonts w:ascii="Times New Roman" w:eastAsia="Times New Roman" w:hAnsi="Times New Roman" w:cs="Times New Roman"/>
          <w:i/>
          <w:iCs/>
          <w:sz w:val="28"/>
          <w:szCs w:val="28"/>
          <w:lang w:eastAsia="ru-RU"/>
        </w:rPr>
        <w:t>HRC),</w:t>
      </w:r>
      <w:r w:rsidRPr="00A736DB">
        <w:rPr>
          <w:rFonts w:ascii="Times New Roman" w:eastAsia="Times New Roman" w:hAnsi="Times New Roman" w:cs="Times New Roman"/>
          <w:sz w:val="28"/>
          <w:szCs w:val="28"/>
          <w:lang w:eastAsia="ru-RU"/>
        </w:rPr>
        <w:t> а сердцевина сохраняет структуру перлита и цементита вторичного.</w:t>
      </w:r>
    </w:p>
    <w:p w:rsidR="00A736DB" w:rsidRPr="00A736DB" w:rsidRDefault="00A736DB" w:rsidP="00A736DB">
      <w:pPr>
        <w:spacing w:after="0" w:line="240" w:lineRule="auto"/>
        <w:ind w:firstLine="85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sz w:val="28"/>
          <w:szCs w:val="28"/>
          <w:lang w:eastAsia="ru-RU"/>
        </w:rPr>
        <w:t>Закалка с индукционным нагревом ТВЧ имеет следующие преимущества:</w:t>
      </w:r>
    </w:p>
    <w:p w:rsidR="00A736DB" w:rsidRPr="00A736DB" w:rsidRDefault="00A736DB" w:rsidP="00A736DB">
      <w:pPr>
        <w:numPr>
          <w:ilvl w:val="0"/>
          <w:numId w:val="44"/>
        </w:numPr>
        <w:tabs>
          <w:tab w:val="left" w:pos="1843"/>
        </w:tabs>
        <w:spacing w:after="0" w:line="240" w:lineRule="auto"/>
        <w:ind w:firstLine="85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sz w:val="28"/>
          <w:szCs w:val="28"/>
          <w:lang w:eastAsia="ru-RU"/>
        </w:rPr>
        <w:t xml:space="preserve"> высокая производительность из-за высокой скорости нагрева в условиях массового и крупносерийного производства и возможность автоматизации;</w:t>
      </w:r>
    </w:p>
    <w:p w:rsidR="00A736DB" w:rsidRPr="00A736DB" w:rsidRDefault="00A736DB" w:rsidP="00A736DB">
      <w:pPr>
        <w:numPr>
          <w:ilvl w:val="0"/>
          <w:numId w:val="44"/>
        </w:numPr>
        <w:tabs>
          <w:tab w:val="left" w:pos="1843"/>
        </w:tabs>
        <w:spacing w:after="0" w:line="240" w:lineRule="auto"/>
        <w:ind w:firstLine="85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sz w:val="28"/>
          <w:szCs w:val="28"/>
          <w:lang w:eastAsia="ru-RU"/>
        </w:rPr>
        <w:t xml:space="preserve"> возможность местного нагрева;</w:t>
      </w:r>
    </w:p>
    <w:p w:rsidR="00A736DB" w:rsidRPr="00A736DB" w:rsidRDefault="00A736DB" w:rsidP="00A736DB">
      <w:pPr>
        <w:numPr>
          <w:ilvl w:val="0"/>
          <w:numId w:val="44"/>
        </w:numPr>
        <w:tabs>
          <w:tab w:val="left" w:pos="1843"/>
        </w:tabs>
        <w:spacing w:after="0" w:line="240" w:lineRule="auto"/>
        <w:ind w:firstLine="85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sz w:val="28"/>
          <w:szCs w:val="28"/>
          <w:lang w:eastAsia="ru-RU"/>
        </w:rPr>
        <w:t xml:space="preserve"> отсутствие обезуглероживания; из-за малого времени нагрева (секунды) диффузионные процессы не развиваются. По этой же причине </w:t>
      </w:r>
      <w:r w:rsidRPr="00A736DB">
        <w:rPr>
          <w:rFonts w:ascii="Times New Roman" w:eastAsia="Times New Roman" w:hAnsi="Times New Roman" w:cs="Times New Roman"/>
          <w:sz w:val="28"/>
          <w:szCs w:val="28"/>
          <w:lang w:eastAsia="ru-RU"/>
        </w:rPr>
        <w:lastRenderedPageBreak/>
        <w:t>при нагреве, несмотря на более высокие температуры закалки, сохраняется мелкое зерно аустенита и при последующем охлаждении в поверхностном слое образуется мелкопластинчатый мартенсит;</w:t>
      </w:r>
    </w:p>
    <w:p w:rsidR="00A736DB" w:rsidRPr="00A736DB" w:rsidRDefault="00A736DB" w:rsidP="00A736DB">
      <w:pPr>
        <w:numPr>
          <w:ilvl w:val="0"/>
          <w:numId w:val="44"/>
        </w:numPr>
        <w:tabs>
          <w:tab w:val="left" w:pos="1843"/>
        </w:tabs>
        <w:spacing w:after="0" w:line="240" w:lineRule="auto"/>
        <w:ind w:firstLine="85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sz w:val="28"/>
          <w:szCs w:val="28"/>
          <w:lang w:eastAsia="ru-RU"/>
        </w:rPr>
        <w:t xml:space="preserve"> значительно меньшие, чем при объемной закалке, объемные изменения и деформации (коробление), так как мартенситное превращение, вызывающее увеличение объема (и, следовательно, размеров) и появление закалочных напряжений, происходит лишь в поверхностных слоях.</w:t>
      </w:r>
    </w:p>
    <w:p w:rsidR="00A736DB" w:rsidRPr="00A736DB" w:rsidRDefault="00A736DB" w:rsidP="00A736DB">
      <w:pPr>
        <w:spacing w:after="0" w:line="240" w:lineRule="auto"/>
        <w:ind w:firstLine="85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sz w:val="28"/>
          <w:szCs w:val="28"/>
          <w:lang w:eastAsia="ru-RU"/>
        </w:rPr>
        <w:t>Недостаток технологии – трудность или невозможность применения для деталей сложной конфигурации, поскольку сложно изготовить индуктор, огибающий их профиль с постоянной величиной зазора.</w:t>
      </w:r>
    </w:p>
    <w:p w:rsidR="00A736DB" w:rsidRPr="00A736DB" w:rsidRDefault="00A736DB" w:rsidP="00A736DB">
      <w:pPr>
        <w:spacing w:after="0" w:line="240" w:lineRule="auto"/>
        <w:ind w:firstLine="85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i/>
          <w:iCs/>
          <w:sz w:val="28"/>
          <w:szCs w:val="28"/>
          <w:lang w:eastAsia="ru-RU"/>
        </w:rPr>
        <w:t>Другие методы поверхностной закалки.</w:t>
      </w:r>
      <w:r w:rsidRPr="00A736DB">
        <w:rPr>
          <w:rFonts w:ascii="Times New Roman" w:eastAsia="Times New Roman" w:hAnsi="Times New Roman" w:cs="Times New Roman"/>
          <w:sz w:val="28"/>
          <w:szCs w:val="28"/>
          <w:lang w:eastAsia="ru-RU"/>
        </w:rPr>
        <w:t> Достаточно широко используются методы поверхностной закалки со следующими способами нагрева поверхностного слоя изделий: газопламенный нагрев, нагрев в электролите, лазерный нагрев.</w:t>
      </w:r>
    </w:p>
    <w:p w:rsidR="00A736DB" w:rsidRPr="00A736DB" w:rsidRDefault="00A736DB" w:rsidP="00A736DB">
      <w:pPr>
        <w:spacing w:after="0" w:line="240" w:lineRule="auto"/>
        <w:ind w:firstLine="85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i/>
          <w:iCs/>
          <w:sz w:val="28"/>
          <w:szCs w:val="28"/>
          <w:lang w:eastAsia="ru-RU"/>
        </w:rPr>
        <w:t>Газопламенный нагрев</w:t>
      </w:r>
      <w:r w:rsidRPr="00A736DB">
        <w:rPr>
          <w:rFonts w:ascii="Times New Roman" w:eastAsia="Times New Roman" w:hAnsi="Times New Roman" w:cs="Times New Roman"/>
          <w:sz w:val="28"/>
          <w:szCs w:val="28"/>
          <w:lang w:eastAsia="ru-RU"/>
        </w:rPr>
        <w:t> поверхности осуществляется ацетилено-кислородным пламенем с помощью специальной горелки. За счет высокой температуры пламени (2400...3100 °С) подводится значительное количество тепла и поверхность изделия быстро нагревается до температуры закалки, а сердцевина не успевает нагреться. Толщина прогреваемого слоя может регулироваться скоростью перемещения горелки относительно нагреваемой детали и расходом сжигаемой газовой смеси. Обычно она составляет 2...4 мм. После нагрева производят быстрое охлаждение окунанием или спрейером. Поверхность закаливается, приобретая структуру мартенсита с твердостью до 56 </w:t>
      </w:r>
      <w:r w:rsidRPr="00A736DB">
        <w:rPr>
          <w:rFonts w:ascii="Times New Roman" w:eastAsia="Times New Roman" w:hAnsi="Times New Roman" w:cs="Times New Roman"/>
          <w:i/>
          <w:iCs/>
          <w:sz w:val="28"/>
          <w:szCs w:val="28"/>
          <w:lang w:eastAsia="ru-RU"/>
        </w:rPr>
        <w:t>HRC</w:t>
      </w:r>
      <w:r w:rsidRPr="00A736DB">
        <w:rPr>
          <w:rFonts w:ascii="Times New Roman" w:eastAsia="Times New Roman" w:hAnsi="Times New Roman" w:cs="Times New Roman"/>
          <w:sz w:val="28"/>
          <w:szCs w:val="28"/>
          <w:lang w:eastAsia="ru-RU"/>
        </w:rPr>
        <w:t> в тонком поверхностном слое; структура нижележащих слоев – мартенсит и троостит. Сердцевина сохраняет исходную структуру (феррит и перлит). Поверхностная закалка с пламенным нагревом вызывает меньшие деформации, чем объемная, и сохраняет чистую поверхность без следов окисления. Газопламенный нагрев широко применяется для закалки крупных деталей, например металлургического оборудования (прокатных валков, валов, роликов для правки листов и т.п.), в ремонтном производстве.</w:t>
      </w:r>
    </w:p>
    <w:p w:rsidR="00A736DB" w:rsidRPr="00A736DB" w:rsidRDefault="00A736DB" w:rsidP="00A736DB">
      <w:pPr>
        <w:spacing w:after="0" w:line="240" w:lineRule="auto"/>
        <w:ind w:firstLine="85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i/>
          <w:iCs/>
          <w:sz w:val="28"/>
          <w:szCs w:val="28"/>
          <w:lang w:eastAsia="ru-RU"/>
        </w:rPr>
        <w:t>Нагрев в электролите.</w:t>
      </w:r>
      <w:r w:rsidRPr="00A736DB">
        <w:rPr>
          <w:rFonts w:ascii="Times New Roman" w:eastAsia="Times New Roman" w:hAnsi="Times New Roman" w:cs="Times New Roman"/>
          <w:sz w:val="28"/>
          <w:szCs w:val="28"/>
          <w:lang w:eastAsia="ru-RU"/>
        </w:rPr>
        <w:t> Используется эффект нагрева катода при пропускании постоянного электрического тока напряжением 220...250 В через электролит, представляющий собой 5... 10%-ный раствор кальцинированной соды. Катодом является деталь, которая погружается в электролит, анодом – корпус ванны.</w:t>
      </w:r>
    </w:p>
    <w:p w:rsidR="00A736DB" w:rsidRPr="00A736DB" w:rsidRDefault="00A736DB" w:rsidP="00A736DB">
      <w:pPr>
        <w:spacing w:after="0" w:line="240" w:lineRule="auto"/>
        <w:ind w:firstLine="85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sz w:val="28"/>
          <w:szCs w:val="28"/>
          <w:lang w:eastAsia="ru-RU"/>
        </w:rPr>
        <w:t>Положительно заряженные ионы водорода, возникающие в результате диссоциации электролита, направляются к поверхности детали (катода) и образуют вокруг нее плотную водородную оболочку. Она обладает большим электросопротивлением и нагревается до высоких температур. Оболочка нагревает поверхность детали, которая затем охлаждается непосредственно в электролите при отключении тока. В результате закалки в поверхностном слое образуется мартенсит закалки, а в сердцевине – сорбитообразный перлит и феррит.</w:t>
      </w:r>
    </w:p>
    <w:p w:rsidR="00A736DB" w:rsidRPr="00A736DB" w:rsidRDefault="00A736DB" w:rsidP="00A736DB">
      <w:pPr>
        <w:spacing w:after="0" w:line="240" w:lineRule="auto"/>
        <w:ind w:firstLine="85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i/>
          <w:iCs/>
          <w:sz w:val="28"/>
          <w:szCs w:val="28"/>
          <w:lang w:eastAsia="ru-RU"/>
        </w:rPr>
        <w:t>Лазерный нагрев</w:t>
      </w:r>
      <w:r w:rsidRPr="00A736DB">
        <w:rPr>
          <w:rFonts w:ascii="Times New Roman" w:eastAsia="Times New Roman" w:hAnsi="Times New Roman" w:cs="Times New Roman"/>
          <w:sz w:val="28"/>
          <w:szCs w:val="28"/>
          <w:lang w:eastAsia="ru-RU"/>
        </w:rPr>
        <w:t xml:space="preserve"> осуществляется твердотельными (оптическими) и газовыми квантовыми генераторами (лазерами). Лазерное излучение распространяется очень узким пучком с высокой концентрацией световой </w:t>
      </w:r>
      <w:r w:rsidRPr="00A736DB">
        <w:rPr>
          <w:rFonts w:ascii="Times New Roman" w:eastAsia="Times New Roman" w:hAnsi="Times New Roman" w:cs="Times New Roman"/>
          <w:sz w:val="28"/>
          <w:szCs w:val="28"/>
          <w:lang w:eastAsia="ru-RU"/>
        </w:rPr>
        <w:lastRenderedPageBreak/>
        <w:t>энергии, которая на поверхности закаливаемой детали трансформируется в тепловую. Оптические лазеры позволяют вести импульсный нагрев; газовые – непрерывный. При импульсном излучении на поверхности деталей образуются "пятна" закалки диаметром до 5 мм; при непрерывном – полоса шириной до 3 мм. Для нагрева поверхности осуществляется сканирование лазерного луча по поверхности за счет перемещения детали. Упрочнение выполняется с взаимным перекрытием или без перекрытия упрочняемых зон. Под действием лазерного излучения поверхность детали очень быстро (10-3... 10-7 с) нагревается до высоких температур. Закалка нагретых участков происходит благодаря интенсивному отводу тепла вглубь металла. Принудительного охлаждения при лазерной закалке не требуется.</w:t>
      </w:r>
    </w:p>
    <w:p w:rsidR="00A736DB" w:rsidRPr="00A736DB" w:rsidRDefault="00A736DB" w:rsidP="00A736DB">
      <w:pPr>
        <w:spacing w:after="0" w:line="240" w:lineRule="auto"/>
        <w:ind w:firstLine="85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sz w:val="28"/>
          <w:szCs w:val="28"/>
          <w:lang w:eastAsia="ru-RU"/>
        </w:rPr>
        <w:t>Лазеры непрерывного излучения обеспечивают высокую производительность, равномерность упрочнения и позволяют обрабатывать поверхности любой формы. Толщина упрочняемого слоя составляет 0,3...1,0 мм. После закалки сталей, содержащих 0,35...0,45% углерода, структура упрочненного слоя состоит из следующих зон:</w:t>
      </w:r>
    </w:p>
    <w:p w:rsidR="00A736DB" w:rsidRPr="00A736DB" w:rsidRDefault="00A736DB" w:rsidP="00A736DB">
      <w:pPr>
        <w:numPr>
          <w:ilvl w:val="0"/>
          <w:numId w:val="45"/>
        </w:numPr>
        <w:tabs>
          <w:tab w:val="clear" w:pos="720"/>
          <w:tab w:val="num" w:pos="0"/>
          <w:tab w:val="left" w:pos="1843"/>
        </w:tabs>
        <w:spacing w:after="0" w:line="240" w:lineRule="auto"/>
        <w:ind w:left="0" w:firstLine="157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sz w:val="28"/>
          <w:szCs w:val="28"/>
          <w:lang w:eastAsia="ru-RU"/>
        </w:rPr>
        <w:t xml:space="preserve"> зоны частичного оплавления, состоящей из дентритных кристаллов мартенсита. При полном плавлении тончайшего поверхностного слоя после затвердевания может образоваться слой аморфного металла, обладающего высокой твердостью. При большой скорости перемещения луча оплавления не происходит и эта зона отсутствует;</w:t>
      </w:r>
    </w:p>
    <w:p w:rsidR="00A736DB" w:rsidRPr="00A736DB" w:rsidRDefault="00A736DB" w:rsidP="00A736DB">
      <w:pPr>
        <w:numPr>
          <w:ilvl w:val="0"/>
          <w:numId w:val="45"/>
        </w:numPr>
        <w:tabs>
          <w:tab w:val="clear" w:pos="720"/>
          <w:tab w:val="num" w:pos="0"/>
          <w:tab w:val="left" w:pos="1843"/>
        </w:tabs>
        <w:spacing w:after="0" w:line="240" w:lineRule="auto"/>
        <w:ind w:left="0" w:firstLine="157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sz w:val="28"/>
          <w:szCs w:val="28"/>
          <w:lang w:eastAsia="ru-RU"/>
        </w:rPr>
        <w:t xml:space="preserve"> зоны закалки с температурой выше </w:t>
      </w:r>
      <w:r w:rsidRPr="00A736DB">
        <w:rPr>
          <w:rFonts w:ascii="Times New Roman" w:eastAsia="Times New Roman" w:hAnsi="Times New Roman" w:cs="Times New Roman"/>
          <w:i/>
          <w:iCs/>
          <w:sz w:val="28"/>
          <w:szCs w:val="28"/>
          <w:lang w:eastAsia="ru-RU"/>
        </w:rPr>
        <w:t>А</w:t>
      </w:r>
      <w:r w:rsidRPr="00A736DB">
        <w:rPr>
          <w:rFonts w:ascii="Times New Roman" w:eastAsia="Times New Roman" w:hAnsi="Times New Roman" w:cs="Times New Roman"/>
          <w:sz w:val="28"/>
          <w:szCs w:val="28"/>
          <w:lang w:eastAsia="ru-RU"/>
        </w:rPr>
        <w:t>3 и структурой мартенсита;</w:t>
      </w:r>
    </w:p>
    <w:p w:rsidR="00A736DB" w:rsidRPr="00A736DB" w:rsidRDefault="00A736DB" w:rsidP="00A736DB">
      <w:pPr>
        <w:numPr>
          <w:ilvl w:val="0"/>
          <w:numId w:val="45"/>
        </w:numPr>
        <w:tabs>
          <w:tab w:val="clear" w:pos="720"/>
          <w:tab w:val="num" w:pos="0"/>
          <w:tab w:val="left" w:pos="1843"/>
        </w:tabs>
        <w:spacing w:after="0" w:line="240" w:lineRule="auto"/>
        <w:ind w:left="0" w:firstLine="157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sz w:val="28"/>
          <w:szCs w:val="28"/>
          <w:lang w:eastAsia="ru-RU"/>
        </w:rPr>
        <w:t xml:space="preserve"> зоны неполной закалки с температурой в интервале </w:t>
      </w:r>
      <w:r w:rsidRPr="00A736DB">
        <w:rPr>
          <w:rFonts w:ascii="Times New Roman" w:eastAsia="Times New Roman" w:hAnsi="Times New Roman" w:cs="Times New Roman"/>
          <w:i/>
          <w:iCs/>
          <w:sz w:val="28"/>
          <w:szCs w:val="28"/>
          <w:lang w:eastAsia="ru-RU"/>
        </w:rPr>
        <w:t>А</w:t>
      </w:r>
      <w:r w:rsidRPr="00A736DB">
        <w:rPr>
          <w:rFonts w:ascii="Times New Roman" w:eastAsia="Times New Roman" w:hAnsi="Times New Roman" w:cs="Times New Roman"/>
          <w:sz w:val="28"/>
          <w:szCs w:val="28"/>
          <w:lang w:eastAsia="ru-RU"/>
        </w:rPr>
        <w:t>1</w:t>
      </w:r>
      <w:r w:rsidRPr="00A736DB">
        <w:rPr>
          <w:rFonts w:ascii="Times New Roman" w:eastAsia="Times New Roman" w:hAnsi="Times New Roman" w:cs="Times New Roman"/>
          <w:i/>
          <w:iCs/>
          <w:sz w:val="28"/>
          <w:szCs w:val="28"/>
          <w:lang w:eastAsia="ru-RU"/>
        </w:rPr>
        <w:t>...А</w:t>
      </w:r>
      <w:r w:rsidRPr="00A736DB">
        <w:rPr>
          <w:rFonts w:ascii="Times New Roman" w:eastAsia="Times New Roman" w:hAnsi="Times New Roman" w:cs="Times New Roman"/>
          <w:sz w:val="28"/>
          <w:szCs w:val="28"/>
          <w:lang w:eastAsia="ru-RU"/>
        </w:rPr>
        <w:t>3 со структурой мартенсита и феррита (для доэвтектоидной стали);</w:t>
      </w:r>
    </w:p>
    <w:p w:rsidR="00A736DB" w:rsidRPr="00A736DB" w:rsidRDefault="00A736DB" w:rsidP="00A736DB">
      <w:pPr>
        <w:numPr>
          <w:ilvl w:val="0"/>
          <w:numId w:val="45"/>
        </w:numPr>
        <w:tabs>
          <w:tab w:val="clear" w:pos="720"/>
          <w:tab w:val="num" w:pos="0"/>
          <w:tab w:val="left" w:pos="1843"/>
        </w:tabs>
        <w:spacing w:after="0" w:line="240" w:lineRule="auto"/>
        <w:ind w:left="0" w:firstLine="157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sz w:val="28"/>
          <w:szCs w:val="28"/>
          <w:lang w:eastAsia="ru-RU"/>
        </w:rPr>
        <w:t xml:space="preserve"> сердцевина сохраняет исходную структуру.</w:t>
      </w:r>
    </w:p>
    <w:p w:rsidR="00A736DB" w:rsidRPr="00A736DB" w:rsidRDefault="00A736DB" w:rsidP="00A736DB">
      <w:pPr>
        <w:spacing w:after="0" w:line="240" w:lineRule="auto"/>
        <w:ind w:firstLine="851"/>
        <w:jc w:val="both"/>
        <w:rPr>
          <w:rFonts w:ascii="Times New Roman" w:eastAsia="Times New Roman" w:hAnsi="Times New Roman" w:cs="Times New Roman"/>
          <w:sz w:val="28"/>
          <w:szCs w:val="28"/>
          <w:lang w:eastAsia="ru-RU"/>
        </w:rPr>
      </w:pPr>
      <w:r w:rsidRPr="00A736DB">
        <w:rPr>
          <w:rFonts w:ascii="Times New Roman" w:eastAsia="Times New Roman" w:hAnsi="Times New Roman" w:cs="Times New Roman"/>
          <w:sz w:val="28"/>
          <w:szCs w:val="28"/>
          <w:lang w:eastAsia="ru-RU"/>
        </w:rPr>
        <w:t>Лазерная закалка применяется для термического упрочнения отдельных поверхностей деталей, работоспособность которых определяется износостойкостью и усталостной прочностью, а поверхностное упрочнение другими способами затруднено.</w:t>
      </w:r>
    </w:p>
    <w:p w:rsidR="004E56F7" w:rsidRDefault="004E56F7" w:rsidP="00240235">
      <w:pPr>
        <w:spacing w:after="0"/>
        <w:rPr>
          <w:rFonts w:ascii="Times New Roman" w:hAnsi="Times New Roman" w:cs="Times New Roman"/>
          <w:b/>
          <w:sz w:val="28"/>
          <w:szCs w:val="28"/>
        </w:rPr>
      </w:pPr>
    </w:p>
    <w:p w:rsidR="005855ED" w:rsidRDefault="00A546FC" w:rsidP="00240235">
      <w:pPr>
        <w:spacing w:after="0"/>
        <w:rPr>
          <w:rFonts w:ascii="Times New Roman" w:hAnsi="Times New Roman" w:cs="Times New Roman"/>
          <w:b/>
          <w:sz w:val="28"/>
          <w:szCs w:val="28"/>
        </w:rPr>
      </w:pPr>
      <w:r w:rsidRPr="00A546FC">
        <w:rPr>
          <w:rFonts w:ascii="Times New Roman" w:hAnsi="Times New Roman" w:cs="Times New Roman"/>
          <w:b/>
          <w:sz w:val="28"/>
          <w:szCs w:val="28"/>
        </w:rPr>
        <w:t>Задание:</w:t>
      </w:r>
      <w:r w:rsidR="00240235">
        <w:rPr>
          <w:rFonts w:ascii="Times New Roman" w:hAnsi="Times New Roman" w:cs="Times New Roman"/>
          <w:b/>
          <w:sz w:val="28"/>
          <w:szCs w:val="28"/>
        </w:rPr>
        <w:t xml:space="preserve"> </w:t>
      </w:r>
    </w:p>
    <w:p w:rsidR="005855ED" w:rsidRDefault="008A2432" w:rsidP="005855ED">
      <w:pPr>
        <w:pStyle w:val="ab"/>
        <w:numPr>
          <w:ilvl w:val="0"/>
          <w:numId w:val="34"/>
        </w:numPr>
        <w:spacing w:after="0"/>
        <w:rPr>
          <w:rFonts w:ascii="Times New Roman" w:hAnsi="Times New Roman" w:cs="Times New Roman"/>
          <w:sz w:val="28"/>
          <w:szCs w:val="28"/>
        </w:rPr>
      </w:pPr>
      <w:r>
        <w:rPr>
          <w:rFonts w:ascii="Times New Roman" w:hAnsi="Times New Roman" w:cs="Times New Roman"/>
          <w:sz w:val="28"/>
          <w:szCs w:val="28"/>
        </w:rPr>
        <w:t xml:space="preserve">Изучите </w:t>
      </w:r>
      <w:r w:rsidR="005855ED">
        <w:rPr>
          <w:rFonts w:ascii="Times New Roman" w:hAnsi="Times New Roman" w:cs="Times New Roman"/>
          <w:sz w:val="28"/>
          <w:szCs w:val="28"/>
        </w:rPr>
        <w:t>теоретический материал</w:t>
      </w:r>
      <w:r w:rsidR="00D73DC8">
        <w:rPr>
          <w:rFonts w:ascii="Times New Roman" w:hAnsi="Times New Roman" w:cs="Times New Roman"/>
          <w:sz w:val="28"/>
          <w:szCs w:val="28"/>
        </w:rPr>
        <w:t>.</w:t>
      </w:r>
    </w:p>
    <w:p w:rsidR="005855ED" w:rsidRDefault="00A736DB" w:rsidP="005855ED">
      <w:pPr>
        <w:pStyle w:val="ab"/>
        <w:numPr>
          <w:ilvl w:val="0"/>
          <w:numId w:val="34"/>
        </w:numPr>
        <w:spacing w:after="0"/>
        <w:rPr>
          <w:rFonts w:ascii="Times New Roman" w:hAnsi="Times New Roman" w:cs="Times New Roman"/>
          <w:sz w:val="28"/>
          <w:szCs w:val="28"/>
        </w:rPr>
      </w:pPr>
      <w:r>
        <w:rPr>
          <w:rFonts w:ascii="Times New Roman" w:hAnsi="Times New Roman" w:cs="Times New Roman"/>
          <w:sz w:val="28"/>
          <w:szCs w:val="28"/>
        </w:rPr>
        <w:t xml:space="preserve">Запишите </w:t>
      </w:r>
      <w:r w:rsidR="008A2432">
        <w:rPr>
          <w:rFonts w:ascii="Times New Roman" w:hAnsi="Times New Roman" w:cs="Times New Roman"/>
          <w:sz w:val="28"/>
          <w:szCs w:val="28"/>
        </w:rPr>
        <w:t>в тетрад</w:t>
      </w:r>
      <w:r>
        <w:rPr>
          <w:rFonts w:ascii="Times New Roman" w:hAnsi="Times New Roman" w:cs="Times New Roman"/>
          <w:sz w:val="28"/>
          <w:szCs w:val="28"/>
        </w:rPr>
        <w:t>ь</w:t>
      </w:r>
      <w:r w:rsidR="008A2432">
        <w:rPr>
          <w:rFonts w:ascii="Times New Roman" w:hAnsi="Times New Roman" w:cs="Times New Roman"/>
          <w:sz w:val="28"/>
          <w:szCs w:val="28"/>
        </w:rPr>
        <w:t>:</w:t>
      </w:r>
    </w:p>
    <w:p w:rsidR="00A736DB" w:rsidRDefault="00A736DB" w:rsidP="00A736DB">
      <w:pPr>
        <w:pStyle w:val="ab"/>
        <w:spacing w:after="0"/>
        <w:rPr>
          <w:rFonts w:ascii="Times New Roman" w:hAnsi="Times New Roman" w:cs="Times New Roman"/>
          <w:sz w:val="28"/>
          <w:szCs w:val="28"/>
        </w:rPr>
      </w:pPr>
      <w:r>
        <w:rPr>
          <w:rFonts w:ascii="Times New Roman" w:hAnsi="Times New Roman" w:cs="Times New Roman"/>
          <w:sz w:val="28"/>
          <w:szCs w:val="28"/>
        </w:rPr>
        <w:t>- определение и цель поверхностной закалки;</w:t>
      </w:r>
    </w:p>
    <w:p w:rsidR="00A736DB" w:rsidRDefault="00A736DB" w:rsidP="00A736DB">
      <w:pPr>
        <w:pStyle w:val="ab"/>
        <w:spacing w:after="0"/>
        <w:rPr>
          <w:rFonts w:ascii="Times New Roman" w:hAnsi="Times New Roman" w:cs="Times New Roman"/>
          <w:sz w:val="28"/>
          <w:szCs w:val="28"/>
        </w:rPr>
      </w:pPr>
      <w:r>
        <w:rPr>
          <w:rFonts w:ascii="Times New Roman" w:hAnsi="Times New Roman" w:cs="Times New Roman"/>
          <w:sz w:val="28"/>
          <w:szCs w:val="28"/>
        </w:rPr>
        <w:t>- технологию закалки ТВЧ</w:t>
      </w:r>
      <w:r w:rsidR="004E56F7">
        <w:rPr>
          <w:rFonts w:ascii="Times New Roman" w:hAnsi="Times New Roman" w:cs="Times New Roman"/>
          <w:sz w:val="28"/>
          <w:szCs w:val="28"/>
        </w:rPr>
        <w:t>, примеры изделий, для которых проводится закалка ТВЧ</w:t>
      </w:r>
      <w:r>
        <w:rPr>
          <w:rFonts w:ascii="Times New Roman" w:hAnsi="Times New Roman" w:cs="Times New Roman"/>
          <w:sz w:val="28"/>
          <w:szCs w:val="28"/>
        </w:rPr>
        <w:t>;</w:t>
      </w:r>
    </w:p>
    <w:p w:rsidR="00A736DB" w:rsidRDefault="00A736DB" w:rsidP="00A736DB">
      <w:pPr>
        <w:pStyle w:val="ab"/>
        <w:spacing w:after="0"/>
        <w:rPr>
          <w:rFonts w:ascii="Times New Roman" w:hAnsi="Times New Roman" w:cs="Times New Roman"/>
          <w:sz w:val="28"/>
          <w:szCs w:val="28"/>
        </w:rPr>
      </w:pPr>
      <w:r>
        <w:rPr>
          <w:rFonts w:ascii="Times New Roman" w:hAnsi="Times New Roman" w:cs="Times New Roman"/>
          <w:sz w:val="28"/>
          <w:szCs w:val="28"/>
        </w:rPr>
        <w:t>- достоинства и недостатки закалки ТВЧ;</w:t>
      </w:r>
    </w:p>
    <w:p w:rsidR="00A736DB" w:rsidRDefault="00A736DB" w:rsidP="00A736DB">
      <w:pPr>
        <w:pStyle w:val="ab"/>
        <w:spacing w:after="0"/>
        <w:rPr>
          <w:rFonts w:ascii="Times New Roman" w:hAnsi="Times New Roman" w:cs="Times New Roman"/>
          <w:sz w:val="28"/>
          <w:szCs w:val="28"/>
        </w:rPr>
      </w:pPr>
      <w:r>
        <w:rPr>
          <w:rFonts w:ascii="Times New Roman" w:hAnsi="Times New Roman" w:cs="Times New Roman"/>
          <w:sz w:val="28"/>
          <w:szCs w:val="28"/>
        </w:rPr>
        <w:t>- технологию газопламенного нагрева</w:t>
      </w:r>
      <w:r w:rsidR="004E56F7">
        <w:rPr>
          <w:rFonts w:ascii="Times New Roman" w:hAnsi="Times New Roman" w:cs="Times New Roman"/>
          <w:sz w:val="28"/>
          <w:szCs w:val="28"/>
        </w:rPr>
        <w:t xml:space="preserve"> (закалки)</w:t>
      </w:r>
      <w:r>
        <w:rPr>
          <w:rFonts w:ascii="Times New Roman" w:hAnsi="Times New Roman" w:cs="Times New Roman"/>
          <w:sz w:val="28"/>
          <w:szCs w:val="28"/>
        </w:rPr>
        <w:t>, нагрева в электролите, лазерной закалки.</w:t>
      </w:r>
    </w:p>
    <w:p w:rsidR="004E56F7" w:rsidRDefault="00A546FC" w:rsidP="009030F0">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3910B9" w:rsidRPr="00247733" w:rsidRDefault="00A546FC" w:rsidP="009030F0">
      <w:pPr>
        <w:spacing w:after="0"/>
        <w:rPr>
          <w:rFonts w:ascii="Times New Roman" w:hAnsi="Times New Roman" w:cs="Times New Roman"/>
          <w:b/>
          <w:sz w:val="28"/>
          <w:szCs w:val="28"/>
        </w:rPr>
      </w:pPr>
      <w:r>
        <w:rPr>
          <w:rFonts w:ascii="Times New Roman" w:hAnsi="Times New Roman" w:cs="Times New Roman"/>
          <w:sz w:val="28"/>
          <w:szCs w:val="28"/>
        </w:rPr>
        <w:t xml:space="preserve">  </w:t>
      </w:r>
      <w:r w:rsidR="003910B9">
        <w:rPr>
          <w:rFonts w:ascii="Times New Roman" w:hAnsi="Times New Roman" w:cs="Times New Roman"/>
          <w:b/>
          <w:sz w:val="28"/>
          <w:szCs w:val="28"/>
        </w:rPr>
        <w:t xml:space="preserve">Задания выложены в </w:t>
      </w:r>
      <w:r w:rsidR="003910B9">
        <w:rPr>
          <w:rFonts w:ascii="Times New Roman" w:hAnsi="Times New Roman" w:cs="Times New Roman"/>
          <w:b/>
          <w:sz w:val="28"/>
          <w:szCs w:val="28"/>
          <w:lang w:val="en-US"/>
        </w:rPr>
        <w:t>Google</w:t>
      </w:r>
      <w:r w:rsidR="003910B9" w:rsidRPr="003910B9">
        <w:rPr>
          <w:rFonts w:ascii="Times New Roman" w:hAnsi="Times New Roman" w:cs="Times New Roman"/>
          <w:b/>
          <w:sz w:val="28"/>
          <w:szCs w:val="28"/>
        </w:rPr>
        <w:t xml:space="preserve"> </w:t>
      </w:r>
      <w:r w:rsidR="003910B9">
        <w:rPr>
          <w:rFonts w:ascii="Times New Roman" w:hAnsi="Times New Roman" w:cs="Times New Roman"/>
          <w:b/>
          <w:sz w:val="28"/>
          <w:szCs w:val="28"/>
          <w:lang w:val="en-US"/>
        </w:rPr>
        <w:t>Classroom</w:t>
      </w:r>
      <w:r w:rsidR="003910B9">
        <w:rPr>
          <w:rFonts w:ascii="Times New Roman" w:hAnsi="Times New Roman" w:cs="Times New Roman"/>
          <w:b/>
          <w:sz w:val="28"/>
          <w:szCs w:val="28"/>
        </w:rPr>
        <w:t xml:space="preserve">, код курса </w:t>
      </w:r>
      <w:r w:rsidR="00247733">
        <w:rPr>
          <w:rFonts w:ascii="Times New Roman" w:hAnsi="Times New Roman" w:cs="Times New Roman"/>
          <w:b/>
          <w:sz w:val="28"/>
          <w:szCs w:val="28"/>
          <w:lang w:val="en-US"/>
        </w:rPr>
        <w:t>nhz</w:t>
      </w:r>
      <w:r w:rsidR="00247733" w:rsidRPr="00247733">
        <w:rPr>
          <w:rFonts w:ascii="Times New Roman" w:hAnsi="Times New Roman" w:cs="Times New Roman"/>
          <w:b/>
          <w:sz w:val="28"/>
          <w:szCs w:val="28"/>
        </w:rPr>
        <w:t>3</w:t>
      </w:r>
      <w:r w:rsidR="00247733">
        <w:rPr>
          <w:rFonts w:ascii="Times New Roman" w:hAnsi="Times New Roman" w:cs="Times New Roman"/>
          <w:b/>
          <w:sz w:val="28"/>
          <w:szCs w:val="28"/>
          <w:lang w:val="en-US"/>
        </w:rPr>
        <w:t>w</w:t>
      </w:r>
      <w:r w:rsidR="00247733" w:rsidRPr="00247733">
        <w:rPr>
          <w:rFonts w:ascii="Times New Roman" w:hAnsi="Times New Roman" w:cs="Times New Roman"/>
          <w:b/>
          <w:sz w:val="28"/>
          <w:szCs w:val="28"/>
        </w:rPr>
        <w:t>26</w:t>
      </w:r>
    </w:p>
    <w:p w:rsidR="00550420" w:rsidRPr="00707497" w:rsidRDefault="00550420" w:rsidP="000A2E76">
      <w:pPr>
        <w:spacing w:after="0" w:line="240" w:lineRule="auto"/>
        <w:ind w:firstLine="851"/>
        <w:jc w:val="both"/>
        <w:rPr>
          <w:rFonts w:ascii="Times New Roman" w:hAnsi="Times New Roman" w:cs="Times New Roman"/>
          <w:b/>
          <w:sz w:val="28"/>
          <w:szCs w:val="28"/>
        </w:rPr>
      </w:pPr>
      <w:r w:rsidRPr="00707497">
        <w:rPr>
          <w:rFonts w:ascii="Times New Roman" w:hAnsi="Times New Roman" w:cs="Times New Roman"/>
          <w:b/>
          <w:sz w:val="28"/>
          <w:szCs w:val="28"/>
        </w:rPr>
        <w:t xml:space="preserve">Форма отчета. </w:t>
      </w:r>
    </w:p>
    <w:p w:rsidR="008115AC" w:rsidRDefault="00550420" w:rsidP="000A2E76">
      <w:pPr>
        <w:pStyle w:val="ab"/>
        <w:numPr>
          <w:ilvl w:val="0"/>
          <w:numId w:val="15"/>
        </w:numPr>
        <w:spacing w:after="0" w:line="240" w:lineRule="auto"/>
        <w:ind w:left="0" w:firstLine="851"/>
        <w:jc w:val="both"/>
        <w:rPr>
          <w:rFonts w:ascii="Times New Roman" w:hAnsi="Times New Roman" w:cs="Times New Roman"/>
          <w:sz w:val="28"/>
          <w:szCs w:val="28"/>
        </w:rPr>
      </w:pPr>
      <w:r w:rsidRPr="008115AC">
        <w:rPr>
          <w:rFonts w:ascii="Times New Roman" w:hAnsi="Times New Roman" w:cs="Times New Roman"/>
          <w:sz w:val="28"/>
          <w:szCs w:val="28"/>
        </w:rPr>
        <w:t xml:space="preserve">Сделать фото </w:t>
      </w:r>
      <w:r w:rsidR="00C806F7">
        <w:rPr>
          <w:rFonts w:ascii="Times New Roman" w:hAnsi="Times New Roman" w:cs="Times New Roman"/>
          <w:sz w:val="28"/>
          <w:szCs w:val="28"/>
        </w:rPr>
        <w:t>заполненной таблицы</w:t>
      </w:r>
      <w:r w:rsidR="00F463D1" w:rsidRPr="008115AC">
        <w:rPr>
          <w:rFonts w:ascii="Times New Roman" w:hAnsi="Times New Roman" w:cs="Times New Roman"/>
          <w:sz w:val="28"/>
          <w:szCs w:val="28"/>
        </w:rPr>
        <w:t xml:space="preserve"> </w:t>
      </w:r>
      <w:r w:rsidR="002B401D">
        <w:rPr>
          <w:rFonts w:ascii="Times New Roman" w:hAnsi="Times New Roman" w:cs="Times New Roman"/>
          <w:sz w:val="28"/>
          <w:szCs w:val="28"/>
        </w:rPr>
        <w:t>в тетради.</w:t>
      </w:r>
    </w:p>
    <w:p w:rsidR="00550420" w:rsidRPr="008115AC" w:rsidRDefault="00550420" w:rsidP="000A2E76">
      <w:pPr>
        <w:pStyle w:val="ab"/>
        <w:numPr>
          <w:ilvl w:val="0"/>
          <w:numId w:val="15"/>
        </w:numPr>
        <w:spacing w:after="0" w:line="240" w:lineRule="auto"/>
        <w:ind w:left="0" w:firstLine="851"/>
        <w:jc w:val="both"/>
        <w:rPr>
          <w:rFonts w:ascii="Times New Roman" w:hAnsi="Times New Roman" w:cs="Times New Roman"/>
          <w:sz w:val="28"/>
          <w:szCs w:val="28"/>
        </w:rPr>
      </w:pPr>
      <w:r w:rsidRPr="008115AC">
        <w:rPr>
          <w:rFonts w:ascii="Times New Roman" w:hAnsi="Times New Roman" w:cs="Times New Roman"/>
          <w:b/>
          <w:sz w:val="28"/>
          <w:szCs w:val="28"/>
        </w:rPr>
        <w:t>Срок выполнения задания</w:t>
      </w:r>
      <w:r w:rsidRPr="008115AC">
        <w:rPr>
          <w:rFonts w:ascii="Times New Roman" w:hAnsi="Times New Roman" w:cs="Times New Roman"/>
          <w:sz w:val="28"/>
          <w:szCs w:val="28"/>
        </w:rPr>
        <w:t xml:space="preserve"> </w:t>
      </w:r>
      <w:r w:rsidR="006F3295">
        <w:rPr>
          <w:rFonts w:ascii="Times New Roman" w:hAnsi="Times New Roman" w:cs="Times New Roman"/>
          <w:sz w:val="28"/>
          <w:szCs w:val="28"/>
          <w:u w:val="single"/>
        </w:rPr>
        <w:t>0</w:t>
      </w:r>
      <w:r w:rsidR="004E56F7">
        <w:rPr>
          <w:rFonts w:ascii="Times New Roman" w:hAnsi="Times New Roman" w:cs="Times New Roman"/>
          <w:sz w:val="28"/>
          <w:szCs w:val="28"/>
          <w:u w:val="single"/>
        </w:rPr>
        <w:t>9</w:t>
      </w:r>
      <w:r w:rsidRPr="008115AC">
        <w:rPr>
          <w:rFonts w:ascii="Times New Roman" w:hAnsi="Times New Roman" w:cs="Times New Roman"/>
          <w:sz w:val="28"/>
          <w:szCs w:val="28"/>
          <w:u w:val="single"/>
        </w:rPr>
        <w:t>.</w:t>
      </w:r>
      <w:r w:rsidR="005C4698">
        <w:rPr>
          <w:rFonts w:ascii="Times New Roman" w:hAnsi="Times New Roman" w:cs="Times New Roman"/>
          <w:sz w:val="28"/>
          <w:szCs w:val="28"/>
          <w:u w:val="single"/>
        </w:rPr>
        <w:t>1</w:t>
      </w:r>
      <w:r w:rsidR="006F3295">
        <w:rPr>
          <w:rFonts w:ascii="Times New Roman" w:hAnsi="Times New Roman" w:cs="Times New Roman"/>
          <w:sz w:val="28"/>
          <w:szCs w:val="28"/>
          <w:u w:val="single"/>
        </w:rPr>
        <w:t>1</w:t>
      </w:r>
      <w:r w:rsidRPr="008115AC">
        <w:rPr>
          <w:rFonts w:ascii="Times New Roman" w:hAnsi="Times New Roman" w:cs="Times New Roman"/>
          <w:sz w:val="28"/>
          <w:szCs w:val="28"/>
          <w:u w:val="single"/>
        </w:rPr>
        <w:t>.2020</w:t>
      </w:r>
      <w:r w:rsidR="007C3B35" w:rsidRPr="008115AC">
        <w:rPr>
          <w:rFonts w:ascii="Times New Roman" w:hAnsi="Times New Roman" w:cs="Times New Roman"/>
          <w:sz w:val="28"/>
          <w:szCs w:val="28"/>
          <w:u w:val="single"/>
        </w:rPr>
        <w:t>г</w:t>
      </w:r>
      <w:r w:rsidRPr="008115AC">
        <w:rPr>
          <w:rFonts w:ascii="Times New Roman" w:hAnsi="Times New Roman" w:cs="Times New Roman"/>
          <w:sz w:val="28"/>
          <w:szCs w:val="28"/>
        </w:rPr>
        <w:t>.</w:t>
      </w:r>
    </w:p>
    <w:p w:rsidR="0075714C" w:rsidRPr="00707497" w:rsidRDefault="00550420" w:rsidP="000A2E76">
      <w:pPr>
        <w:pStyle w:val="ab"/>
        <w:numPr>
          <w:ilvl w:val="0"/>
          <w:numId w:val="15"/>
        </w:numPr>
        <w:spacing w:after="0" w:line="240" w:lineRule="auto"/>
        <w:ind w:left="0" w:firstLine="851"/>
        <w:jc w:val="both"/>
        <w:rPr>
          <w:rFonts w:ascii="Times New Roman" w:hAnsi="Times New Roman" w:cs="Times New Roman"/>
          <w:sz w:val="28"/>
          <w:szCs w:val="28"/>
        </w:rPr>
      </w:pPr>
      <w:r w:rsidRPr="00707497">
        <w:rPr>
          <w:rFonts w:ascii="Times New Roman" w:hAnsi="Times New Roman" w:cs="Times New Roman"/>
          <w:b/>
          <w:sz w:val="28"/>
          <w:szCs w:val="28"/>
        </w:rPr>
        <w:t>Получатель отчета.</w:t>
      </w:r>
      <w:r w:rsidRPr="00707497">
        <w:rPr>
          <w:rFonts w:ascii="Times New Roman" w:hAnsi="Times New Roman" w:cs="Times New Roman"/>
          <w:sz w:val="28"/>
          <w:szCs w:val="28"/>
        </w:rPr>
        <w:t xml:space="preserve"> Сделанные фото</w:t>
      </w:r>
      <w:r w:rsidR="007C3B35" w:rsidRPr="00707497">
        <w:rPr>
          <w:rFonts w:ascii="Times New Roman" w:hAnsi="Times New Roman" w:cs="Times New Roman"/>
          <w:sz w:val="28"/>
          <w:szCs w:val="28"/>
        </w:rPr>
        <w:t xml:space="preserve"> </w:t>
      </w:r>
      <w:r w:rsidR="00462E6A">
        <w:rPr>
          <w:rFonts w:ascii="Times New Roman" w:hAnsi="Times New Roman" w:cs="Times New Roman"/>
          <w:sz w:val="28"/>
          <w:szCs w:val="28"/>
        </w:rPr>
        <w:t xml:space="preserve">прикрепляем </w:t>
      </w:r>
      <w:r w:rsidR="00462E6A" w:rsidRPr="00D92367">
        <w:rPr>
          <w:rFonts w:ascii="Times New Roman" w:hAnsi="Times New Roman" w:cs="Times New Roman"/>
          <w:sz w:val="28"/>
          <w:szCs w:val="28"/>
        </w:rPr>
        <w:t xml:space="preserve">в </w:t>
      </w:r>
      <w:r w:rsidR="00462E6A" w:rsidRPr="00D92367">
        <w:rPr>
          <w:rFonts w:ascii="Times New Roman" w:hAnsi="Times New Roman" w:cs="Times New Roman"/>
          <w:sz w:val="28"/>
          <w:szCs w:val="28"/>
          <w:lang w:val="en-US"/>
        </w:rPr>
        <w:t>Google</w:t>
      </w:r>
      <w:r w:rsidR="00462E6A" w:rsidRPr="00D92367">
        <w:rPr>
          <w:rFonts w:ascii="Times New Roman" w:hAnsi="Times New Roman" w:cs="Times New Roman"/>
          <w:sz w:val="28"/>
          <w:szCs w:val="28"/>
        </w:rPr>
        <w:t xml:space="preserve"> </w:t>
      </w:r>
      <w:r w:rsidR="00462E6A">
        <w:rPr>
          <w:rFonts w:ascii="Times New Roman" w:hAnsi="Times New Roman" w:cs="Times New Roman"/>
          <w:sz w:val="28"/>
          <w:szCs w:val="28"/>
        </w:rPr>
        <w:t>Класс</w:t>
      </w:r>
      <w:r w:rsidR="00F207CA">
        <w:rPr>
          <w:rFonts w:ascii="Times New Roman" w:hAnsi="Times New Roman" w:cs="Times New Roman"/>
          <w:sz w:val="28"/>
          <w:szCs w:val="28"/>
        </w:rPr>
        <w:t>.</w:t>
      </w:r>
      <w:r w:rsidR="00462E6A" w:rsidRPr="00707497">
        <w:rPr>
          <w:rFonts w:ascii="Times New Roman" w:hAnsi="Times New Roman" w:cs="Times New Roman"/>
          <w:sz w:val="28"/>
          <w:szCs w:val="28"/>
        </w:rPr>
        <w:t xml:space="preserve"> </w:t>
      </w:r>
    </w:p>
    <w:sectPr w:rsidR="0075714C" w:rsidRPr="00707497" w:rsidSect="006F3295">
      <w:footerReference w:type="default" r:id="rId9"/>
      <w:pgSz w:w="11906" w:h="16838"/>
      <w:pgMar w:top="426" w:right="991"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4BC" w:rsidRDefault="004E14BC" w:rsidP="005F5ED2">
      <w:pPr>
        <w:spacing w:after="0" w:line="240" w:lineRule="auto"/>
      </w:pPr>
      <w:r>
        <w:separator/>
      </w:r>
    </w:p>
  </w:endnote>
  <w:endnote w:type="continuationSeparator" w:id="0">
    <w:p w:rsidR="004E14BC" w:rsidRDefault="004E14BC" w:rsidP="005F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0855"/>
      <w:docPartObj>
        <w:docPartGallery w:val="Page Numbers (Bottom of Page)"/>
        <w:docPartUnique/>
      </w:docPartObj>
    </w:sdtPr>
    <w:sdtContent>
      <w:p w:rsidR="009855A9" w:rsidRDefault="000037D2">
        <w:pPr>
          <w:pStyle w:val="a9"/>
          <w:jc w:val="right"/>
        </w:pPr>
        <w:fldSimple w:instr=" PAGE   \* MERGEFORMAT ">
          <w:r w:rsidR="004E56F7">
            <w:rPr>
              <w:noProof/>
            </w:rPr>
            <w:t>5</w:t>
          </w:r>
        </w:fldSimple>
      </w:p>
    </w:sdtContent>
  </w:sdt>
  <w:p w:rsidR="009855A9" w:rsidRDefault="009855A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4BC" w:rsidRDefault="004E14BC" w:rsidP="005F5ED2">
      <w:pPr>
        <w:spacing w:after="0" w:line="240" w:lineRule="auto"/>
      </w:pPr>
      <w:r>
        <w:separator/>
      </w:r>
    </w:p>
  </w:footnote>
  <w:footnote w:type="continuationSeparator" w:id="0">
    <w:p w:rsidR="004E14BC" w:rsidRDefault="004E14BC" w:rsidP="005F5E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4E6"/>
    <w:multiLevelType w:val="multilevel"/>
    <w:tmpl w:val="3DFC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D0536"/>
    <w:multiLevelType w:val="multilevel"/>
    <w:tmpl w:val="3BAE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E5E41"/>
    <w:multiLevelType w:val="multilevel"/>
    <w:tmpl w:val="3AA4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145FA"/>
    <w:multiLevelType w:val="hybridMultilevel"/>
    <w:tmpl w:val="7A16204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4692DB4"/>
    <w:multiLevelType w:val="multilevel"/>
    <w:tmpl w:val="05D88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5C7997"/>
    <w:multiLevelType w:val="multilevel"/>
    <w:tmpl w:val="E9EE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33677"/>
    <w:multiLevelType w:val="hybridMultilevel"/>
    <w:tmpl w:val="59D23142"/>
    <w:lvl w:ilvl="0" w:tplc="C9B490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92F589E"/>
    <w:multiLevelType w:val="hybridMultilevel"/>
    <w:tmpl w:val="47B42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B377D0"/>
    <w:multiLevelType w:val="hybridMultilevel"/>
    <w:tmpl w:val="EE3ABAA8"/>
    <w:lvl w:ilvl="0" w:tplc="4B72EB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93A41"/>
    <w:multiLevelType w:val="hybridMultilevel"/>
    <w:tmpl w:val="0C764FFC"/>
    <w:lvl w:ilvl="0" w:tplc="04190011">
      <w:start w:val="1"/>
      <w:numFmt w:val="decimal"/>
      <w:lvlText w:val="%1)"/>
      <w:lvlJc w:val="left"/>
      <w:pPr>
        <w:ind w:left="4755" w:hanging="360"/>
      </w:p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0">
    <w:nsid w:val="1DC135AE"/>
    <w:multiLevelType w:val="multilevel"/>
    <w:tmpl w:val="465C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2221A1"/>
    <w:multiLevelType w:val="multilevel"/>
    <w:tmpl w:val="8E04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6D1CA5"/>
    <w:multiLevelType w:val="hybridMultilevel"/>
    <w:tmpl w:val="0B38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90436B"/>
    <w:multiLevelType w:val="multilevel"/>
    <w:tmpl w:val="26AA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3D1D0C"/>
    <w:multiLevelType w:val="multilevel"/>
    <w:tmpl w:val="1C9E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5343AF"/>
    <w:multiLevelType w:val="hybridMultilevel"/>
    <w:tmpl w:val="8AB00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E04D85"/>
    <w:multiLevelType w:val="hybridMultilevel"/>
    <w:tmpl w:val="49CC9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BE0C6B"/>
    <w:multiLevelType w:val="hybridMultilevel"/>
    <w:tmpl w:val="5A607D2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B9F2889"/>
    <w:multiLevelType w:val="multilevel"/>
    <w:tmpl w:val="9E90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C4639C"/>
    <w:multiLevelType w:val="hybridMultilevel"/>
    <w:tmpl w:val="830C0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293033"/>
    <w:multiLevelType w:val="hybridMultilevel"/>
    <w:tmpl w:val="AB0EE454"/>
    <w:lvl w:ilvl="0" w:tplc="B50281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6162F3B"/>
    <w:multiLevelType w:val="hybridMultilevel"/>
    <w:tmpl w:val="369202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3AB74E53"/>
    <w:multiLevelType w:val="multilevel"/>
    <w:tmpl w:val="0188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415F9A"/>
    <w:multiLevelType w:val="hybridMultilevel"/>
    <w:tmpl w:val="3AAA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7F70E2"/>
    <w:multiLevelType w:val="hybridMultilevel"/>
    <w:tmpl w:val="120823F8"/>
    <w:lvl w:ilvl="0" w:tplc="A476E6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29E7B47"/>
    <w:multiLevelType w:val="hybridMultilevel"/>
    <w:tmpl w:val="9E9E85D0"/>
    <w:lvl w:ilvl="0" w:tplc="DC762E7C">
      <w:start w:val="1"/>
      <w:numFmt w:val="decimal"/>
      <w:lvlText w:val="%1."/>
      <w:lvlJc w:val="left"/>
      <w:pPr>
        <w:ind w:left="786"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41D3C6F"/>
    <w:multiLevelType w:val="hybridMultilevel"/>
    <w:tmpl w:val="6A46660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A908D4"/>
    <w:multiLevelType w:val="hybridMultilevel"/>
    <w:tmpl w:val="AF980E9E"/>
    <w:lvl w:ilvl="0" w:tplc="04190011">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8">
    <w:nsid w:val="48FC2596"/>
    <w:multiLevelType w:val="hybridMultilevel"/>
    <w:tmpl w:val="BA0A9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B54F09"/>
    <w:multiLevelType w:val="hybridMultilevel"/>
    <w:tmpl w:val="58EE3E2C"/>
    <w:lvl w:ilvl="0" w:tplc="5126AA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4E64198A"/>
    <w:multiLevelType w:val="hybridMultilevel"/>
    <w:tmpl w:val="FD1E0022"/>
    <w:lvl w:ilvl="0" w:tplc="B50281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4F8B605A"/>
    <w:multiLevelType w:val="multilevel"/>
    <w:tmpl w:val="75C6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D3132F"/>
    <w:multiLevelType w:val="multilevel"/>
    <w:tmpl w:val="6D24744A"/>
    <w:lvl w:ilvl="0">
      <w:start w:val="1"/>
      <w:numFmt w:val="decimal"/>
      <w:lvlText w:val="%1."/>
      <w:lvlJc w:val="left"/>
      <w:pPr>
        <w:tabs>
          <w:tab w:val="num" w:pos="1637"/>
        </w:tabs>
        <w:ind w:left="1637" w:hanging="360"/>
      </w:pPr>
    </w:lvl>
    <w:lvl w:ilvl="1" w:tentative="1">
      <w:start w:val="1"/>
      <w:numFmt w:val="decimal"/>
      <w:lvlText w:val="%2."/>
      <w:lvlJc w:val="left"/>
      <w:pPr>
        <w:tabs>
          <w:tab w:val="num" w:pos="2357"/>
        </w:tabs>
        <w:ind w:left="2357" w:hanging="360"/>
      </w:pPr>
    </w:lvl>
    <w:lvl w:ilvl="2" w:tentative="1">
      <w:start w:val="1"/>
      <w:numFmt w:val="decimal"/>
      <w:lvlText w:val="%3."/>
      <w:lvlJc w:val="left"/>
      <w:pPr>
        <w:tabs>
          <w:tab w:val="num" w:pos="3077"/>
        </w:tabs>
        <w:ind w:left="3077" w:hanging="360"/>
      </w:pPr>
    </w:lvl>
    <w:lvl w:ilvl="3" w:tentative="1">
      <w:start w:val="1"/>
      <w:numFmt w:val="decimal"/>
      <w:lvlText w:val="%4."/>
      <w:lvlJc w:val="left"/>
      <w:pPr>
        <w:tabs>
          <w:tab w:val="num" w:pos="3797"/>
        </w:tabs>
        <w:ind w:left="3797" w:hanging="360"/>
      </w:pPr>
    </w:lvl>
    <w:lvl w:ilvl="4" w:tentative="1">
      <w:start w:val="1"/>
      <w:numFmt w:val="decimal"/>
      <w:lvlText w:val="%5."/>
      <w:lvlJc w:val="left"/>
      <w:pPr>
        <w:tabs>
          <w:tab w:val="num" w:pos="4517"/>
        </w:tabs>
        <w:ind w:left="4517" w:hanging="360"/>
      </w:pPr>
    </w:lvl>
    <w:lvl w:ilvl="5" w:tentative="1">
      <w:start w:val="1"/>
      <w:numFmt w:val="decimal"/>
      <w:lvlText w:val="%6."/>
      <w:lvlJc w:val="left"/>
      <w:pPr>
        <w:tabs>
          <w:tab w:val="num" w:pos="5237"/>
        </w:tabs>
        <w:ind w:left="5237" w:hanging="360"/>
      </w:pPr>
    </w:lvl>
    <w:lvl w:ilvl="6" w:tentative="1">
      <w:start w:val="1"/>
      <w:numFmt w:val="decimal"/>
      <w:lvlText w:val="%7."/>
      <w:lvlJc w:val="left"/>
      <w:pPr>
        <w:tabs>
          <w:tab w:val="num" w:pos="5957"/>
        </w:tabs>
        <w:ind w:left="5957" w:hanging="360"/>
      </w:pPr>
    </w:lvl>
    <w:lvl w:ilvl="7" w:tentative="1">
      <w:start w:val="1"/>
      <w:numFmt w:val="decimal"/>
      <w:lvlText w:val="%8."/>
      <w:lvlJc w:val="left"/>
      <w:pPr>
        <w:tabs>
          <w:tab w:val="num" w:pos="6677"/>
        </w:tabs>
        <w:ind w:left="6677" w:hanging="360"/>
      </w:pPr>
    </w:lvl>
    <w:lvl w:ilvl="8" w:tentative="1">
      <w:start w:val="1"/>
      <w:numFmt w:val="decimal"/>
      <w:lvlText w:val="%9."/>
      <w:lvlJc w:val="left"/>
      <w:pPr>
        <w:tabs>
          <w:tab w:val="num" w:pos="7397"/>
        </w:tabs>
        <w:ind w:left="7397" w:hanging="360"/>
      </w:pPr>
    </w:lvl>
  </w:abstractNum>
  <w:abstractNum w:abstractNumId="33">
    <w:nsid w:val="558933D6"/>
    <w:multiLevelType w:val="hybridMultilevel"/>
    <w:tmpl w:val="C39CCC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24640A"/>
    <w:multiLevelType w:val="multilevel"/>
    <w:tmpl w:val="60AE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C83E51"/>
    <w:multiLevelType w:val="hybridMultilevel"/>
    <w:tmpl w:val="C84CA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C95C43"/>
    <w:multiLevelType w:val="hybridMultilevel"/>
    <w:tmpl w:val="6ACA5744"/>
    <w:lvl w:ilvl="0" w:tplc="B50281B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614C6ABC"/>
    <w:multiLevelType w:val="multilevel"/>
    <w:tmpl w:val="04E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0F2E24"/>
    <w:multiLevelType w:val="multilevel"/>
    <w:tmpl w:val="B1300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005F15"/>
    <w:multiLevelType w:val="hybridMultilevel"/>
    <w:tmpl w:val="DDE4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B14C6B"/>
    <w:multiLevelType w:val="hybridMultilevel"/>
    <w:tmpl w:val="CDD28378"/>
    <w:lvl w:ilvl="0" w:tplc="8484455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1">
    <w:nsid w:val="68D74268"/>
    <w:multiLevelType w:val="multilevel"/>
    <w:tmpl w:val="B2FE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54281E"/>
    <w:multiLevelType w:val="hybridMultilevel"/>
    <w:tmpl w:val="70B2CF20"/>
    <w:lvl w:ilvl="0" w:tplc="B50281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D27021"/>
    <w:multiLevelType w:val="hybridMultilevel"/>
    <w:tmpl w:val="FF9A5B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3AC4BC7"/>
    <w:multiLevelType w:val="hybridMultilevel"/>
    <w:tmpl w:val="52BA4348"/>
    <w:lvl w:ilvl="0" w:tplc="D5BC3338">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4"/>
  </w:num>
  <w:num w:numId="2">
    <w:abstractNumId w:val="41"/>
  </w:num>
  <w:num w:numId="3">
    <w:abstractNumId w:val="29"/>
  </w:num>
  <w:num w:numId="4">
    <w:abstractNumId w:val="25"/>
  </w:num>
  <w:num w:numId="5">
    <w:abstractNumId w:val="28"/>
  </w:num>
  <w:num w:numId="6">
    <w:abstractNumId w:val="21"/>
  </w:num>
  <w:num w:numId="7">
    <w:abstractNumId w:val="40"/>
  </w:num>
  <w:num w:numId="8">
    <w:abstractNumId w:val="32"/>
  </w:num>
  <w:num w:numId="9">
    <w:abstractNumId w:val="22"/>
  </w:num>
  <w:num w:numId="10">
    <w:abstractNumId w:val="3"/>
  </w:num>
  <w:num w:numId="11">
    <w:abstractNumId w:val="14"/>
  </w:num>
  <w:num w:numId="12">
    <w:abstractNumId w:val="31"/>
  </w:num>
  <w:num w:numId="13">
    <w:abstractNumId w:val="13"/>
  </w:num>
  <w:num w:numId="14">
    <w:abstractNumId w:val="23"/>
  </w:num>
  <w:num w:numId="15">
    <w:abstractNumId w:val="39"/>
  </w:num>
  <w:num w:numId="16">
    <w:abstractNumId w:val="7"/>
  </w:num>
  <w:num w:numId="17">
    <w:abstractNumId w:val="16"/>
  </w:num>
  <w:num w:numId="18">
    <w:abstractNumId w:val="17"/>
  </w:num>
  <w:num w:numId="19">
    <w:abstractNumId w:val="6"/>
  </w:num>
  <w:num w:numId="20">
    <w:abstractNumId w:val="26"/>
  </w:num>
  <w:num w:numId="21">
    <w:abstractNumId w:val="9"/>
  </w:num>
  <w:num w:numId="22">
    <w:abstractNumId w:val="19"/>
  </w:num>
  <w:num w:numId="23">
    <w:abstractNumId w:val="20"/>
  </w:num>
  <w:num w:numId="24">
    <w:abstractNumId w:val="27"/>
  </w:num>
  <w:num w:numId="25">
    <w:abstractNumId w:val="44"/>
  </w:num>
  <w:num w:numId="26">
    <w:abstractNumId w:val="12"/>
  </w:num>
  <w:num w:numId="27">
    <w:abstractNumId w:val="42"/>
  </w:num>
  <w:num w:numId="28">
    <w:abstractNumId w:val="36"/>
  </w:num>
  <w:num w:numId="29">
    <w:abstractNumId w:val="35"/>
  </w:num>
  <w:num w:numId="30">
    <w:abstractNumId w:val="15"/>
  </w:num>
  <w:num w:numId="31">
    <w:abstractNumId w:val="30"/>
  </w:num>
  <w:num w:numId="32">
    <w:abstractNumId w:val="33"/>
  </w:num>
  <w:num w:numId="33">
    <w:abstractNumId w:val="43"/>
  </w:num>
  <w:num w:numId="34">
    <w:abstractNumId w:val="8"/>
  </w:num>
  <w:num w:numId="35">
    <w:abstractNumId w:val="38"/>
  </w:num>
  <w:num w:numId="36">
    <w:abstractNumId w:val="11"/>
  </w:num>
  <w:num w:numId="37">
    <w:abstractNumId w:val="18"/>
  </w:num>
  <w:num w:numId="38">
    <w:abstractNumId w:val="2"/>
  </w:num>
  <w:num w:numId="39">
    <w:abstractNumId w:val="34"/>
  </w:num>
  <w:num w:numId="40">
    <w:abstractNumId w:val="5"/>
  </w:num>
  <w:num w:numId="41">
    <w:abstractNumId w:val="1"/>
  </w:num>
  <w:num w:numId="42">
    <w:abstractNumId w:val="4"/>
  </w:num>
  <w:num w:numId="43">
    <w:abstractNumId w:val="0"/>
  </w:num>
  <w:num w:numId="44">
    <w:abstractNumId w:val="10"/>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C6057"/>
    <w:rsid w:val="000037D2"/>
    <w:rsid w:val="00031804"/>
    <w:rsid w:val="00033C2C"/>
    <w:rsid w:val="00092A88"/>
    <w:rsid w:val="000979EE"/>
    <w:rsid w:val="000A2E76"/>
    <w:rsid w:val="000A61F1"/>
    <w:rsid w:val="000A6970"/>
    <w:rsid w:val="000B0C50"/>
    <w:rsid w:val="00103CAE"/>
    <w:rsid w:val="0011776A"/>
    <w:rsid w:val="0018771D"/>
    <w:rsid w:val="0019169A"/>
    <w:rsid w:val="001A19B9"/>
    <w:rsid w:val="001D4801"/>
    <w:rsid w:val="00240235"/>
    <w:rsid w:val="00247733"/>
    <w:rsid w:val="00281643"/>
    <w:rsid w:val="002A12CF"/>
    <w:rsid w:val="002A5ACE"/>
    <w:rsid w:val="002B401D"/>
    <w:rsid w:val="002E291B"/>
    <w:rsid w:val="00300B82"/>
    <w:rsid w:val="00302A34"/>
    <w:rsid w:val="0030797C"/>
    <w:rsid w:val="00376023"/>
    <w:rsid w:val="003776BD"/>
    <w:rsid w:val="003910B9"/>
    <w:rsid w:val="003B0D02"/>
    <w:rsid w:val="003B77BC"/>
    <w:rsid w:val="003B77FE"/>
    <w:rsid w:val="003C3081"/>
    <w:rsid w:val="003E4ADB"/>
    <w:rsid w:val="004040CA"/>
    <w:rsid w:val="00433BC5"/>
    <w:rsid w:val="00462E6A"/>
    <w:rsid w:val="00495619"/>
    <w:rsid w:val="004A7996"/>
    <w:rsid w:val="004B3067"/>
    <w:rsid w:val="004C6057"/>
    <w:rsid w:val="004E14BC"/>
    <w:rsid w:val="004E56F7"/>
    <w:rsid w:val="00550420"/>
    <w:rsid w:val="005517CE"/>
    <w:rsid w:val="00572E21"/>
    <w:rsid w:val="005855ED"/>
    <w:rsid w:val="005A3ABE"/>
    <w:rsid w:val="005B64D6"/>
    <w:rsid w:val="005C4698"/>
    <w:rsid w:val="005E1049"/>
    <w:rsid w:val="005F09B3"/>
    <w:rsid w:val="005F5ED2"/>
    <w:rsid w:val="00605D1C"/>
    <w:rsid w:val="00662A8F"/>
    <w:rsid w:val="00677281"/>
    <w:rsid w:val="006A0847"/>
    <w:rsid w:val="006D00AB"/>
    <w:rsid w:val="006E683F"/>
    <w:rsid w:val="006F3295"/>
    <w:rsid w:val="00707497"/>
    <w:rsid w:val="00736928"/>
    <w:rsid w:val="007454CD"/>
    <w:rsid w:val="0075714C"/>
    <w:rsid w:val="007813A8"/>
    <w:rsid w:val="00783A8C"/>
    <w:rsid w:val="007A0C64"/>
    <w:rsid w:val="007A666F"/>
    <w:rsid w:val="007C3B35"/>
    <w:rsid w:val="007C445E"/>
    <w:rsid w:val="007E2EA6"/>
    <w:rsid w:val="007F0F44"/>
    <w:rsid w:val="008115AC"/>
    <w:rsid w:val="00826301"/>
    <w:rsid w:val="00834EBA"/>
    <w:rsid w:val="008A2432"/>
    <w:rsid w:val="008C3F66"/>
    <w:rsid w:val="008C61F3"/>
    <w:rsid w:val="008E4848"/>
    <w:rsid w:val="009030F0"/>
    <w:rsid w:val="00910FC0"/>
    <w:rsid w:val="009150A5"/>
    <w:rsid w:val="00945D7B"/>
    <w:rsid w:val="00980256"/>
    <w:rsid w:val="00980599"/>
    <w:rsid w:val="009855A9"/>
    <w:rsid w:val="009D14C0"/>
    <w:rsid w:val="009D43DE"/>
    <w:rsid w:val="009E3C04"/>
    <w:rsid w:val="009F13DA"/>
    <w:rsid w:val="00A222EB"/>
    <w:rsid w:val="00A546FC"/>
    <w:rsid w:val="00A736DB"/>
    <w:rsid w:val="00A93BA1"/>
    <w:rsid w:val="00AB566A"/>
    <w:rsid w:val="00AC66E3"/>
    <w:rsid w:val="00AE022B"/>
    <w:rsid w:val="00AE0A9D"/>
    <w:rsid w:val="00AE2021"/>
    <w:rsid w:val="00B0036F"/>
    <w:rsid w:val="00BA69B4"/>
    <w:rsid w:val="00BB6BE0"/>
    <w:rsid w:val="00BC4C1E"/>
    <w:rsid w:val="00C04AF6"/>
    <w:rsid w:val="00C12644"/>
    <w:rsid w:val="00C22C3A"/>
    <w:rsid w:val="00C4356A"/>
    <w:rsid w:val="00C56579"/>
    <w:rsid w:val="00C729B8"/>
    <w:rsid w:val="00C806F7"/>
    <w:rsid w:val="00CA6160"/>
    <w:rsid w:val="00CB135A"/>
    <w:rsid w:val="00CF5490"/>
    <w:rsid w:val="00CF5C61"/>
    <w:rsid w:val="00CF7622"/>
    <w:rsid w:val="00D153D2"/>
    <w:rsid w:val="00D17C92"/>
    <w:rsid w:val="00D67864"/>
    <w:rsid w:val="00D73DC8"/>
    <w:rsid w:val="00D92367"/>
    <w:rsid w:val="00D945C2"/>
    <w:rsid w:val="00DA6269"/>
    <w:rsid w:val="00DB22FE"/>
    <w:rsid w:val="00DC632F"/>
    <w:rsid w:val="00DF1F3F"/>
    <w:rsid w:val="00E01A63"/>
    <w:rsid w:val="00E10347"/>
    <w:rsid w:val="00E411A8"/>
    <w:rsid w:val="00E43DE6"/>
    <w:rsid w:val="00E7699A"/>
    <w:rsid w:val="00EA7F25"/>
    <w:rsid w:val="00EC5531"/>
    <w:rsid w:val="00EE7821"/>
    <w:rsid w:val="00F207CA"/>
    <w:rsid w:val="00F463D1"/>
    <w:rsid w:val="00F74261"/>
    <w:rsid w:val="00F8410E"/>
    <w:rsid w:val="00FB095F"/>
    <w:rsid w:val="00FC5D15"/>
    <w:rsid w:val="00FF6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261"/>
  </w:style>
  <w:style w:type="paragraph" w:styleId="2">
    <w:name w:val="heading 2"/>
    <w:basedOn w:val="a"/>
    <w:link w:val="20"/>
    <w:uiPriority w:val="9"/>
    <w:qFormat/>
    <w:rsid w:val="00834E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6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6057"/>
    <w:rPr>
      <w:b/>
      <w:bCs/>
    </w:rPr>
  </w:style>
  <w:style w:type="paragraph" w:styleId="a5">
    <w:name w:val="Balloon Text"/>
    <w:basedOn w:val="a"/>
    <w:link w:val="a6"/>
    <w:uiPriority w:val="99"/>
    <w:semiHidden/>
    <w:unhideWhenUsed/>
    <w:rsid w:val="004C60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6057"/>
    <w:rPr>
      <w:rFonts w:ascii="Tahoma" w:hAnsi="Tahoma" w:cs="Tahoma"/>
      <w:sz w:val="16"/>
      <w:szCs w:val="16"/>
    </w:rPr>
  </w:style>
  <w:style w:type="paragraph" w:styleId="a7">
    <w:name w:val="header"/>
    <w:basedOn w:val="a"/>
    <w:link w:val="a8"/>
    <w:uiPriority w:val="99"/>
    <w:semiHidden/>
    <w:unhideWhenUsed/>
    <w:rsid w:val="005F5ED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F5ED2"/>
  </w:style>
  <w:style w:type="paragraph" w:styleId="a9">
    <w:name w:val="footer"/>
    <w:basedOn w:val="a"/>
    <w:link w:val="aa"/>
    <w:uiPriority w:val="99"/>
    <w:unhideWhenUsed/>
    <w:rsid w:val="005F5E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5ED2"/>
  </w:style>
  <w:style w:type="paragraph" w:styleId="ab">
    <w:name w:val="List Paragraph"/>
    <w:basedOn w:val="a"/>
    <w:uiPriority w:val="34"/>
    <w:qFormat/>
    <w:rsid w:val="008C61F3"/>
    <w:pPr>
      <w:ind w:left="720"/>
      <w:contextualSpacing/>
    </w:pPr>
  </w:style>
  <w:style w:type="character" w:customStyle="1" w:styleId="20">
    <w:name w:val="Заголовок 2 Знак"/>
    <w:basedOn w:val="a0"/>
    <w:link w:val="2"/>
    <w:uiPriority w:val="9"/>
    <w:rsid w:val="00834EBA"/>
    <w:rPr>
      <w:rFonts w:ascii="Times New Roman" w:eastAsia="Times New Roman" w:hAnsi="Times New Roman" w:cs="Times New Roman"/>
      <w:b/>
      <w:bCs/>
      <w:sz w:val="36"/>
      <w:szCs w:val="36"/>
      <w:lang w:eastAsia="ru-RU"/>
    </w:rPr>
  </w:style>
  <w:style w:type="character" w:styleId="ac">
    <w:name w:val="Hyperlink"/>
    <w:basedOn w:val="a0"/>
    <w:uiPriority w:val="99"/>
    <w:unhideWhenUsed/>
    <w:rsid w:val="00A222EB"/>
    <w:rPr>
      <w:color w:val="0000FF"/>
      <w:u w:val="single"/>
    </w:rPr>
  </w:style>
  <w:style w:type="table" w:styleId="ad">
    <w:name w:val="Table Grid"/>
    <w:basedOn w:val="a1"/>
    <w:uiPriority w:val="59"/>
    <w:rsid w:val="007571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oxtooltip">
    <w:name w:val="mox__tooltip"/>
    <w:basedOn w:val="a0"/>
    <w:rsid w:val="00300B82"/>
  </w:style>
  <w:style w:type="character" w:customStyle="1" w:styleId="label-pressed">
    <w:name w:val="label-pressed"/>
    <w:basedOn w:val="a0"/>
    <w:rsid w:val="00300B82"/>
  </w:style>
  <w:style w:type="character" w:customStyle="1" w:styleId="label-not-pressed">
    <w:name w:val="label-not-pressed"/>
    <w:basedOn w:val="a0"/>
    <w:rsid w:val="00300B82"/>
  </w:style>
  <w:style w:type="character" w:styleId="ae">
    <w:name w:val="Emphasis"/>
    <w:basedOn w:val="a0"/>
    <w:uiPriority w:val="20"/>
    <w:qFormat/>
    <w:rsid w:val="00F463D1"/>
    <w:rPr>
      <w:i/>
      <w:iCs/>
    </w:rPr>
  </w:style>
  <w:style w:type="paragraph" w:customStyle="1" w:styleId="abzac">
    <w:name w:val="abzac"/>
    <w:basedOn w:val="a"/>
    <w:rsid w:val="00F46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font">
    <w:name w:val="smallfont"/>
    <w:basedOn w:val="a0"/>
    <w:rsid w:val="00F463D1"/>
  </w:style>
  <w:style w:type="character" w:styleId="af">
    <w:name w:val="annotation reference"/>
    <w:basedOn w:val="a0"/>
    <w:uiPriority w:val="99"/>
    <w:semiHidden/>
    <w:unhideWhenUsed/>
    <w:rsid w:val="009D14C0"/>
    <w:rPr>
      <w:sz w:val="16"/>
      <w:szCs w:val="16"/>
    </w:rPr>
  </w:style>
  <w:style w:type="paragraph" w:styleId="af0">
    <w:name w:val="annotation text"/>
    <w:basedOn w:val="a"/>
    <w:link w:val="af1"/>
    <w:uiPriority w:val="99"/>
    <w:semiHidden/>
    <w:unhideWhenUsed/>
    <w:rsid w:val="009D14C0"/>
    <w:pPr>
      <w:spacing w:line="240" w:lineRule="auto"/>
    </w:pPr>
    <w:rPr>
      <w:sz w:val="20"/>
      <w:szCs w:val="20"/>
    </w:rPr>
  </w:style>
  <w:style w:type="character" w:customStyle="1" w:styleId="af1">
    <w:name w:val="Текст примечания Знак"/>
    <w:basedOn w:val="a0"/>
    <w:link w:val="af0"/>
    <w:uiPriority w:val="99"/>
    <w:semiHidden/>
    <w:rsid w:val="009D14C0"/>
    <w:rPr>
      <w:sz w:val="20"/>
      <w:szCs w:val="20"/>
    </w:rPr>
  </w:style>
  <w:style w:type="paragraph" w:styleId="af2">
    <w:name w:val="annotation subject"/>
    <w:basedOn w:val="af0"/>
    <w:next w:val="af0"/>
    <w:link w:val="af3"/>
    <w:uiPriority w:val="99"/>
    <w:semiHidden/>
    <w:unhideWhenUsed/>
    <w:rsid w:val="009D14C0"/>
    <w:rPr>
      <w:b/>
      <w:bCs/>
    </w:rPr>
  </w:style>
  <w:style w:type="character" w:customStyle="1" w:styleId="af3">
    <w:name w:val="Тема примечания Знак"/>
    <w:basedOn w:val="af1"/>
    <w:link w:val="af2"/>
    <w:uiPriority w:val="99"/>
    <w:semiHidden/>
    <w:rsid w:val="009D14C0"/>
    <w:rPr>
      <w:b/>
      <w:bCs/>
    </w:rPr>
  </w:style>
  <w:style w:type="paragraph" w:styleId="af4">
    <w:name w:val="Body Text"/>
    <w:basedOn w:val="a"/>
    <w:link w:val="af5"/>
    <w:rsid w:val="000A2E76"/>
    <w:pPr>
      <w:spacing w:after="0" w:line="240" w:lineRule="auto"/>
    </w:pPr>
    <w:rPr>
      <w:rFonts w:ascii="Times New Roman" w:eastAsia="Times New Roman" w:hAnsi="Times New Roman" w:cs="Times New Roman"/>
      <w:bCs/>
      <w:iCs/>
      <w:sz w:val="28"/>
      <w:szCs w:val="24"/>
      <w:lang w:eastAsia="ru-RU"/>
    </w:rPr>
  </w:style>
  <w:style w:type="character" w:customStyle="1" w:styleId="af5">
    <w:name w:val="Основной текст Знак"/>
    <w:basedOn w:val="a0"/>
    <w:link w:val="af4"/>
    <w:rsid w:val="000A2E76"/>
    <w:rPr>
      <w:rFonts w:ascii="Times New Roman" w:eastAsia="Times New Roman" w:hAnsi="Times New Roman" w:cs="Times New Roman"/>
      <w:bCs/>
      <w:iCs/>
      <w:sz w:val="28"/>
      <w:szCs w:val="24"/>
      <w:lang w:eastAsia="ru-RU"/>
    </w:rPr>
  </w:style>
</w:styles>
</file>

<file path=word/webSettings.xml><?xml version="1.0" encoding="utf-8"?>
<w:webSettings xmlns:r="http://schemas.openxmlformats.org/officeDocument/2006/relationships" xmlns:w="http://schemas.openxmlformats.org/wordprocessingml/2006/main">
  <w:divs>
    <w:div w:id="339352394">
      <w:bodyDiv w:val="1"/>
      <w:marLeft w:val="0"/>
      <w:marRight w:val="0"/>
      <w:marTop w:val="0"/>
      <w:marBottom w:val="0"/>
      <w:divBdr>
        <w:top w:val="none" w:sz="0" w:space="0" w:color="auto"/>
        <w:left w:val="none" w:sz="0" w:space="0" w:color="auto"/>
        <w:bottom w:val="none" w:sz="0" w:space="0" w:color="auto"/>
        <w:right w:val="none" w:sz="0" w:space="0" w:color="auto"/>
      </w:divBdr>
      <w:divsChild>
        <w:div w:id="1267496852">
          <w:marLeft w:val="0"/>
          <w:marRight w:val="0"/>
          <w:marTop w:val="0"/>
          <w:marBottom w:val="0"/>
          <w:divBdr>
            <w:top w:val="none" w:sz="0" w:space="0" w:color="auto"/>
            <w:left w:val="none" w:sz="0" w:space="0" w:color="auto"/>
            <w:bottom w:val="none" w:sz="0" w:space="0" w:color="auto"/>
            <w:right w:val="none" w:sz="0" w:space="0" w:color="auto"/>
          </w:divBdr>
        </w:div>
      </w:divsChild>
    </w:div>
    <w:div w:id="650982976">
      <w:bodyDiv w:val="1"/>
      <w:marLeft w:val="0"/>
      <w:marRight w:val="0"/>
      <w:marTop w:val="0"/>
      <w:marBottom w:val="0"/>
      <w:divBdr>
        <w:top w:val="none" w:sz="0" w:space="0" w:color="auto"/>
        <w:left w:val="none" w:sz="0" w:space="0" w:color="auto"/>
        <w:bottom w:val="none" w:sz="0" w:space="0" w:color="auto"/>
        <w:right w:val="none" w:sz="0" w:space="0" w:color="auto"/>
      </w:divBdr>
    </w:div>
    <w:div w:id="1067843624">
      <w:bodyDiv w:val="1"/>
      <w:marLeft w:val="0"/>
      <w:marRight w:val="0"/>
      <w:marTop w:val="0"/>
      <w:marBottom w:val="0"/>
      <w:divBdr>
        <w:top w:val="none" w:sz="0" w:space="0" w:color="auto"/>
        <w:left w:val="none" w:sz="0" w:space="0" w:color="auto"/>
        <w:bottom w:val="none" w:sz="0" w:space="0" w:color="auto"/>
        <w:right w:val="none" w:sz="0" w:space="0" w:color="auto"/>
      </w:divBdr>
    </w:div>
    <w:div w:id="1386636514">
      <w:bodyDiv w:val="1"/>
      <w:marLeft w:val="0"/>
      <w:marRight w:val="0"/>
      <w:marTop w:val="0"/>
      <w:marBottom w:val="0"/>
      <w:divBdr>
        <w:top w:val="none" w:sz="0" w:space="0" w:color="auto"/>
        <w:left w:val="none" w:sz="0" w:space="0" w:color="auto"/>
        <w:bottom w:val="none" w:sz="0" w:space="0" w:color="auto"/>
        <w:right w:val="none" w:sz="0" w:space="0" w:color="auto"/>
      </w:divBdr>
    </w:div>
    <w:div w:id="1419865592">
      <w:bodyDiv w:val="1"/>
      <w:marLeft w:val="0"/>
      <w:marRight w:val="0"/>
      <w:marTop w:val="0"/>
      <w:marBottom w:val="0"/>
      <w:divBdr>
        <w:top w:val="none" w:sz="0" w:space="0" w:color="auto"/>
        <w:left w:val="none" w:sz="0" w:space="0" w:color="auto"/>
        <w:bottom w:val="none" w:sz="0" w:space="0" w:color="auto"/>
        <w:right w:val="none" w:sz="0" w:space="0" w:color="auto"/>
      </w:divBdr>
      <w:divsChild>
        <w:div w:id="68237014">
          <w:marLeft w:val="0"/>
          <w:marRight w:val="0"/>
          <w:marTop w:val="0"/>
          <w:marBottom w:val="0"/>
          <w:divBdr>
            <w:top w:val="none" w:sz="0" w:space="0" w:color="auto"/>
            <w:left w:val="none" w:sz="0" w:space="0" w:color="auto"/>
            <w:bottom w:val="none" w:sz="0" w:space="0" w:color="auto"/>
            <w:right w:val="none" w:sz="0" w:space="0" w:color="auto"/>
          </w:divBdr>
        </w:div>
      </w:divsChild>
    </w:div>
    <w:div w:id="1614701324">
      <w:bodyDiv w:val="1"/>
      <w:marLeft w:val="0"/>
      <w:marRight w:val="0"/>
      <w:marTop w:val="0"/>
      <w:marBottom w:val="0"/>
      <w:divBdr>
        <w:top w:val="none" w:sz="0" w:space="0" w:color="auto"/>
        <w:left w:val="none" w:sz="0" w:space="0" w:color="auto"/>
        <w:bottom w:val="none" w:sz="0" w:space="0" w:color="auto"/>
        <w:right w:val="none" w:sz="0" w:space="0" w:color="auto"/>
      </w:divBdr>
    </w:div>
    <w:div w:id="1698241088">
      <w:bodyDiv w:val="1"/>
      <w:marLeft w:val="0"/>
      <w:marRight w:val="0"/>
      <w:marTop w:val="0"/>
      <w:marBottom w:val="0"/>
      <w:divBdr>
        <w:top w:val="none" w:sz="0" w:space="0" w:color="auto"/>
        <w:left w:val="none" w:sz="0" w:space="0" w:color="auto"/>
        <w:bottom w:val="none" w:sz="0" w:space="0" w:color="auto"/>
        <w:right w:val="none" w:sz="0" w:space="0" w:color="auto"/>
      </w:divBdr>
    </w:div>
    <w:div w:id="1859081796">
      <w:bodyDiv w:val="1"/>
      <w:marLeft w:val="0"/>
      <w:marRight w:val="0"/>
      <w:marTop w:val="0"/>
      <w:marBottom w:val="0"/>
      <w:divBdr>
        <w:top w:val="none" w:sz="0" w:space="0" w:color="auto"/>
        <w:left w:val="none" w:sz="0" w:space="0" w:color="auto"/>
        <w:bottom w:val="none" w:sz="0" w:space="0" w:color="auto"/>
        <w:right w:val="none" w:sz="0" w:space="0" w:color="auto"/>
      </w:divBdr>
      <w:divsChild>
        <w:div w:id="66535448">
          <w:marLeft w:val="0"/>
          <w:marRight w:val="0"/>
          <w:marTop w:val="0"/>
          <w:marBottom w:val="0"/>
          <w:divBdr>
            <w:top w:val="none" w:sz="0" w:space="0" w:color="auto"/>
            <w:left w:val="none" w:sz="0" w:space="0" w:color="auto"/>
            <w:bottom w:val="none" w:sz="0" w:space="0" w:color="auto"/>
            <w:right w:val="none" w:sz="0" w:space="0" w:color="auto"/>
          </w:divBdr>
          <w:divsChild>
            <w:div w:id="2048986843">
              <w:marLeft w:val="0"/>
              <w:marRight w:val="0"/>
              <w:marTop w:val="0"/>
              <w:marBottom w:val="0"/>
              <w:divBdr>
                <w:top w:val="none" w:sz="0" w:space="0" w:color="auto"/>
                <w:left w:val="none" w:sz="0" w:space="0" w:color="auto"/>
                <w:bottom w:val="none" w:sz="0" w:space="0" w:color="auto"/>
                <w:right w:val="none" w:sz="0" w:space="0" w:color="auto"/>
              </w:divBdr>
              <w:divsChild>
                <w:div w:id="1777288090">
                  <w:marLeft w:val="0"/>
                  <w:marRight w:val="0"/>
                  <w:marTop w:val="0"/>
                  <w:marBottom w:val="0"/>
                  <w:divBdr>
                    <w:top w:val="none" w:sz="0" w:space="0" w:color="auto"/>
                    <w:left w:val="none" w:sz="0" w:space="0" w:color="auto"/>
                    <w:bottom w:val="none" w:sz="0" w:space="0" w:color="auto"/>
                    <w:right w:val="none" w:sz="0" w:space="0" w:color="auto"/>
                  </w:divBdr>
                  <w:divsChild>
                    <w:div w:id="280381701">
                      <w:marLeft w:val="0"/>
                      <w:marRight w:val="0"/>
                      <w:marTop w:val="0"/>
                      <w:marBottom w:val="0"/>
                      <w:divBdr>
                        <w:top w:val="none" w:sz="0" w:space="0" w:color="auto"/>
                        <w:left w:val="none" w:sz="0" w:space="0" w:color="auto"/>
                        <w:bottom w:val="none" w:sz="0" w:space="0" w:color="auto"/>
                        <w:right w:val="none" w:sz="0" w:space="0" w:color="auto"/>
                      </w:divBdr>
                      <w:divsChild>
                        <w:div w:id="1012924890">
                          <w:marLeft w:val="0"/>
                          <w:marRight w:val="0"/>
                          <w:marTop w:val="0"/>
                          <w:marBottom w:val="0"/>
                          <w:divBdr>
                            <w:top w:val="none" w:sz="0" w:space="0" w:color="auto"/>
                            <w:left w:val="none" w:sz="0" w:space="0" w:color="auto"/>
                            <w:bottom w:val="none" w:sz="0" w:space="0" w:color="auto"/>
                            <w:right w:val="none" w:sz="0" w:space="0" w:color="auto"/>
                          </w:divBdr>
                          <w:divsChild>
                            <w:div w:id="1374698955">
                              <w:marLeft w:val="0"/>
                              <w:marRight w:val="0"/>
                              <w:marTop w:val="0"/>
                              <w:marBottom w:val="0"/>
                              <w:divBdr>
                                <w:top w:val="none" w:sz="0" w:space="0" w:color="auto"/>
                                <w:left w:val="none" w:sz="0" w:space="0" w:color="auto"/>
                                <w:bottom w:val="none" w:sz="0" w:space="0" w:color="auto"/>
                                <w:right w:val="none" w:sz="0" w:space="0" w:color="auto"/>
                              </w:divBdr>
                              <w:divsChild>
                                <w:div w:id="471022786">
                                  <w:marLeft w:val="0"/>
                                  <w:marRight w:val="0"/>
                                  <w:marTop w:val="0"/>
                                  <w:marBottom w:val="0"/>
                                  <w:divBdr>
                                    <w:top w:val="none" w:sz="0" w:space="0" w:color="auto"/>
                                    <w:left w:val="none" w:sz="0" w:space="0" w:color="auto"/>
                                    <w:bottom w:val="none" w:sz="0" w:space="0" w:color="auto"/>
                                    <w:right w:val="none" w:sz="0" w:space="0" w:color="auto"/>
                                  </w:divBdr>
                                </w:div>
                                <w:div w:id="1343514022">
                                  <w:marLeft w:val="60"/>
                                  <w:marRight w:val="0"/>
                                  <w:marTop w:val="0"/>
                                  <w:marBottom w:val="0"/>
                                  <w:divBdr>
                                    <w:top w:val="none" w:sz="0" w:space="0" w:color="auto"/>
                                    <w:left w:val="none" w:sz="0" w:space="0" w:color="auto"/>
                                    <w:bottom w:val="none" w:sz="0" w:space="0" w:color="auto"/>
                                    <w:right w:val="none" w:sz="0" w:space="0" w:color="auto"/>
                                  </w:divBdr>
                                </w:div>
                                <w:div w:id="1730762596">
                                  <w:marLeft w:val="120"/>
                                  <w:marRight w:val="300"/>
                                  <w:marTop w:val="0"/>
                                  <w:marBottom w:val="0"/>
                                  <w:divBdr>
                                    <w:top w:val="none" w:sz="0" w:space="0" w:color="auto"/>
                                    <w:left w:val="none" w:sz="0" w:space="0" w:color="auto"/>
                                    <w:bottom w:val="none" w:sz="0" w:space="0" w:color="auto"/>
                                    <w:right w:val="none" w:sz="0" w:space="0" w:color="auto"/>
                                  </w:divBdr>
                                </w:div>
                                <w:div w:id="1861972597">
                                  <w:marLeft w:val="120"/>
                                  <w:marRight w:val="0"/>
                                  <w:marTop w:val="0"/>
                                  <w:marBottom w:val="0"/>
                                  <w:divBdr>
                                    <w:top w:val="none" w:sz="0" w:space="0" w:color="auto"/>
                                    <w:left w:val="none" w:sz="0" w:space="0" w:color="auto"/>
                                    <w:bottom w:val="none" w:sz="0" w:space="0" w:color="auto"/>
                                    <w:right w:val="none" w:sz="0" w:space="0" w:color="auto"/>
                                  </w:divBdr>
                                </w:div>
                                <w:div w:id="1124690673">
                                  <w:marLeft w:val="0"/>
                                  <w:marRight w:val="0"/>
                                  <w:marTop w:val="0"/>
                                  <w:marBottom w:val="0"/>
                                  <w:divBdr>
                                    <w:top w:val="none" w:sz="0" w:space="0" w:color="auto"/>
                                    <w:left w:val="none" w:sz="0" w:space="0" w:color="auto"/>
                                    <w:bottom w:val="none" w:sz="0" w:space="0" w:color="auto"/>
                                    <w:right w:val="none" w:sz="0" w:space="0" w:color="auto"/>
                                  </w:divBdr>
                                  <w:divsChild>
                                    <w:div w:id="687146370">
                                      <w:marLeft w:val="0"/>
                                      <w:marRight w:val="0"/>
                                      <w:marTop w:val="0"/>
                                      <w:marBottom w:val="0"/>
                                      <w:divBdr>
                                        <w:top w:val="none" w:sz="0" w:space="0" w:color="auto"/>
                                        <w:left w:val="none" w:sz="0" w:space="0" w:color="auto"/>
                                        <w:bottom w:val="none" w:sz="0" w:space="0" w:color="auto"/>
                                        <w:right w:val="none" w:sz="0" w:space="0" w:color="auto"/>
                                      </w:divBdr>
                                    </w:div>
                                    <w:div w:id="346054541">
                                      <w:marLeft w:val="0"/>
                                      <w:marRight w:val="0"/>
                                      <w:marTop w:val="0"/>
                                      <w:marBottom w:val="0"/>
                                      <w:divBdr>
                                        <w:top w:val="none" w:sz="0" w:space="0" w:color="auto"/>
                                        <w:left w:val="none" w:sz="0" w:space="0" w:color="auto"/>
                                        <w:bottom w:val="none" w:sz="0" w:space="0" w:color="auto"/>
                                        <w:right w:val="none" w:sz="0" w:space="0" w:color="auto"/>
                                      </w:divBdr>
                                    </w:div>
                                    <w:div w:id="1369721702">
                                      <w:marLeft w:val="0"/>
                                      <w:marRight w:val="0"/>
                                      <w:marTop w:val="0"/>
                                      <w:marBottom w:val="0"/>
                                      <w:divBdr>
                                        <w:top w:val="none" w:sz="0" w:space="0" w:color="auto"/>
                                        <w:left w:val="none" w:sz="0" w:space="0" w:color="auto"/>
                                        <w:bottom w:val="none" w:sz="0" w:space="0" w:color="auto"/>
                                        <w:right w:val="none" w:sz="0" w:space="0" w:color="auto"/>
                                      </w:divBdr>
                                    </w:div>
                                    <w:div w:id="1042946601">
                                      <w:marLeft w:val="0"/>
                                      <w:marRight w:val="0"/>
                                      <w:marTop w:val="0"/>
                                      <w:marBottom w:val="0"/>
                                      <w:divBdr>
                                        <w:top w:val="none" w:sz="0" w:space="0" w:color="auto"/>
                                        <w:left w:val="none" w:sz="0" w:space="0" w:color="auto"/>
                                        <w:bottom w:val="none" w:sz="0" w:space="0" w:color="auto"/>
                                        <w:right w:val="none" w:sz="0" w:space="0" w:color="auto"/>
                                      </w:divBdr>
                                    </w:div>
                                    <w:div w:id="722023410">
                                      <w:marLeft w:val="0"/>
                                      <w:marRight w:val="0"/>
                                      <w:marTop w:val="0"/>
                                      <w:marBottom w:val="0"/>
                                      <w:divBdr>
                                        <w:top w:val="none" w:sz="0" w:space="0" w:color="auto"/>
                                        <w:left w:val="none" w:sz="0" w:space="0" w:color="auto"/>
                                        <w:bottom w:val="none" w:sz="0" w:space="0" w:color="auto"/>
                                        <w:right w:val="none" w:sz="0" w:space="0" w:color="auto"/>
                                      </w:divBdr>
                                    </w:div>
                                    <w:div w:id="21340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464478">
      <w:bodyDiv w:val="1"/>
      <w:marLeft w:val="0"/>
      <w:marRight w:val="0"/>
      <w:marTop w:val="0"/>
      <w:marBottom w:val="0"/>
      <w:divBdr>
        <w:top w:val="none" w:sz="0" w:space="0" w:color="auto"/>
        <w:left w:val="none" w:sz="0" w:space="0" w:color="auto"/>
        <w:bottom w:val="none" w:sz="0" w:space="0" w:color="auto"/>
        <w:right w:val="none" w:sz="0" w:space="0" w:color="auto"/>
      </w:divBdr>
    </w:div>
    <w:div w:id="1997218443">
      <w:bodyDiv w:val="1"/>
      <w:marLeft w:val="0"/>
      <w:marRight w:val="0"/>
      <w:marTop w:val="0"/>
      <w:marBottom w:val="0"/>
      <w:divBdr>
        <w:top w:val="none" w:sz="0" w:space="0" w:color="auto"/>
        <w:left w:val="none" w:sz="0" w:space="0" w:color="auto"/>
        <w:bottom w:val="none" w:sz="0" w:space="0" w:color="auto"/>
        <w:right w:val="none" w:sz="0" w:space="0" w:color="auto"/>
      </w:divBdr>
    </w:div>
    <w:div w:id="2002195249">
      <w:bodyDiv w:val="1"/>
      <w:marLeft w:val="0"/>
      <w:marRight w:val="0"/>
      <w:marTop w:val="0"/>
      <w:marBottom w:val="0"/>
      <w:divBdr>
        <w:top w:val="none" w:sz="0" w:space="0" w:color="auto"/>
        <w:left w:val="none" w:sz="0" w:space="0" w:color="auto"/>
        <w:bottom w:val="none" w:sz="0" w:space="0" w:color="auto"/>
        <w:right w:val="none" w:sz="0" w:space="0" w:color="auto"/>
      </w:divBdr>
    </w:div>
    <w:div w:id="212279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2BD27-A6D0-42FB-A2E1-92FF482E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1907</Words>
  <Characters>10876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2020-10-21T06:00:00Z</cp:lastPrinted>
  <dcterms:created xsi:type="dcterms:W3CDTF">2020-11-08T10:14:00Z</dcterms:created>
  <dcterms:modified xsi:type="dcterms:W3CDTF">2020-11-08T10:14:00Z</dcterms:modified>
</cp:coreProperties>
</file>