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1C2033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C48" w:rsidRPr="00EF3270" w:rsidRDefault="00006C48" w:rsidP="00006C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УВАЖАЕМЫЕ студенты!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или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006C48" w:rsidRPr="00EF3270" w:rsidRDefault="00006C48" w:rsidP="00006C48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23455E" w:rsidRDefault="00006C48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455E" w:rsidRDefault="0023455E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964E87">
        <w:rPr>
          <w:rFonts w:ascii="Times New Roman" w:hAnsi="Times New Roman" w:cs="Times New Roman"/>
          <w:sz w:val="20"/>
          <w:szCs w:val="20"/>
          <w:highlight w:val="yellow"/>
        </w:rPr>
        <w:t>20</w:t>
      </w:r>
      <w:r w:rsidR="00AD34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E0927">
        <w:rPr>
          <w:rFonts w:ascii="Times New Roman" w:hAnsi="Times New Roman" w:cs="Times New Roman"/>
          <w:b/>
          <w:sz w:val="20"/>
          <w:szCs w:val="20"/>
        </w:rPr>
        <w:t>9</w:t>
      </w:r>
      <w:r w:rsidR="00525FD5">
        <w:rPr>
          <w:rFonts w:ascii="Times New Roman" w:hAnsi="Times New Roman" w:cs="Times New Roman"/>
          <w:b/>
          <w:sz w:val="20"/>
          <w:szCs w:val="20"/>
        </w:rPr>
        <w:t>8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="000647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26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E0927">
        <w:rPr>
          <w:rFonts w:ascii="Times New Roman" w:hAnsi="Times New Roman" w:cs="Times New Roman"/>
          <w:b/>
          <w:sz w:val="20"/>
          <w:szCs w:val="20"/>
        </w:rPr>
        <w:t>Лекция</w:t>
      </w:r>
      <w:proofErr w:type="gramStart"/>
      <w:r w:rsidR="008013D0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8013D0" w:rsidRPr="008013D0">
        <w:rPr>
          <w:rFonts w:ascii="Times New Roman" w:hAnsi="Times New Roman" w:cs="Times New Roman"/>
          <w:b/>
          <w:sz w:val="20"/>
          <w:szCs w:val="20"/>
          <w:highlight w:val="green"/>
        </w:rPr>
        <w:t>О</w:t>
      </w:r>
      <w:proofErr w:type="gramEnd"/>
      <w:r w:rsidR="008013D0" w:rsidRPr="008013D0">
        <w:rPr>
          <w:rFonts w:ascii="Times New Roman" w:hAnsi="Times New Roman" w:cs="Times New Roman"/>
          <w:b/>
          <w:sz w:val="20"/>
          <w:szCs w:val="20"/>
          <w:highlight w:val="green"/>
        </w:rPr>
        <w:t>сталось  4 пары до зачета!!!!!</w:t>
      </w:r>
    </w:p>
    <w:p w:rsidR="001C2033" w:rsidRPr="00A97635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5FD5">
        <w:rPr>
          <w:rFonts w:ascii="Times New Roman" w:hAnsi="Times New Roman" w:cs="Times New Roman"/>
          <w:b/>
          <w:sz w:val="18"/>
          <w:szCs w:val="18"/>
        </w:rPr>
        <w:t>Отрасли российского права</w:t>
      </w:r>
      <w:r w:rsidR="00A504B8">
        <w:rPr>
          <w:rFonts w:ascii="Times New Roman" w:hAnsi="Times New Roman" w:cs="Times New Roman"/>
          <w:b/>
          <w:sz w:val="18"/>
          <w:szCs w:val="18"/>
        </w:rPr>
        <w:t>. Гражданское право.</w:t>
      </w:r>
    </w:p>
    <w:p w:rsidR="00292F33" w:rsidRPr="009F72EE" w:rsidRDefault="00EB1E11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>Задание</w:t>
      </w:r>
      <w:r w:rsidR="00801C9E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ED395F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9F72EE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</w:t>
      </w:r>
      <w:r w:rsidR="009F72EE" w:rsidRPr="009F72EE"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  <w:t>ПОВТОРЕНИЕ. Ответьте на ТЕСТ.</w:t>
      </w:r>
    </w:p>
    <w:p w:rsidR="00525FD5" w:rsidRPr="009F72EE" w:rsidRDefault="00525FD5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</w:pPr>
    </w:p>
    <w:p w:rsidR="00525FD5" w:rsidRDefault="00525FD5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  <w:highlight w:val="yellow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Тест «Международная защита прав человека»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1.Источником международного права не является: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А) международные конвенции Б) международные обычаи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В) международные конгрессы Г) международные договоры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2. Международное гуманитарное право выполняет задачи: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А) Распределения гуманитарной помощи;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Б) Ограничения средств и методов ведения войны;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В) Ликвидации последствий военных конфликтов;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3. Международное гуманитарное право в ходе ведения войны запрещает:</w:t>
      </w:r>
      <w:r w:rsidRPr="009F72EE">
        <w:rPr>
          <w:b/>
          <w:bCs/>
          <w:color w:val="000000"/>
          <w:sz w:val="18"/>
          <w:szCs w:val="18"/>
        </w:rPr>
        <w:br/>
      </w:r>
      <w:r w:rsidRPr="009F72EE">
        <w:rPr>
          <w:color w:val="000000"/>
          <w:sz w:val="18"/>
          <w:szCs w:val="18"/>
        </w:rPr>
        <w:t>А</w:t>
      </w:r>
      <w:proofErr w:type="gramStart"/>
      <w:r w:rsidRPr="009F72EE">
        <w:rPr>
          <w:color w:val="000000"/>
          <w:sz w:val="18"/>
          <w:szCs w:val="18"/>
        </w:rPr>
        <w:t>)З</w:t>
      </w:r>
      <w:proofErr w:type="gramEnd"/>
      <w:r w:rsidRPr="009F72EE">
        <w:rPr>
          <w:color w:val="000000"/>
          <w:sz w:val="18"/>
          <w:szCs w:val="18"/>
        </w:rPr>
        <w:t>ахватывать военное имущество сдавшегося противника;</w:t>
      </w:r>
      <w:r w:rsidRPr="009F72EE">
        <w:rPr>
          <w:color w:val="000000"/>
          <w:sz w:val="18"/>
          <w:szCs w:val="18"/>
        </w:rPr>
        <w:br/>
        <w:t>Б)Наносить серьезный или долговременный ущерб природной среде;</w:t>
      </w:r>
      <w:r w:rsidRPr="009F72EE">
        <w:rPr>
          <w:color w:val="000000"/>
          <w:sz w:val="18"/>
          <w:szCs w:val="18"/>
        </w:rPr>
        <w:br/>
        <w:t>В) Перевозить военнопленных не предназначенным для них транспортом.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4</w:t>
      </w:r>
      <w:r w:rsidRPr="009F72EE">
        <w:rPr>
          <w:color w:val="000000"/>
          <w:sz w:val="18"/>
          <w:szCs w:val="18"/>
        </w:rPr>
        <w:t>.</w:t>
      </w:r>
      <w:r w:rsidRPr="009F72EE">
        <w:rPr>
          <w:b/>
          <w:bCs/>
          <w:color w:val="000000"/>
          <w:sz w:val="18"/>
          <w:szCs w:val="18"/>
        </w:rPr>
        <w:t>Соблюдение Всеобщей декларации прав человека обеспечивает: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А) защиту гражданского населения во время войны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Б) оказание медицинской помощи пленным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В) защиту чести и достоинства человека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Г) правовой характер деятельности предпринимателей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rStyle w:val="a4"/>
          <w:color w:val="000000"/>
          <w:sz w:val="18"/>
          <w:szCs w:val="18"/>
        </w:rPr>
        <w:t>5.Когда Генеральная ассамблея ООН приняла Всеобщую декларацию прав человека:</w:t>
      </w:r>
      <w:r w:rsidRPr="009F72EE">
        <w:rPr>
          <w:color w:val="000000"/>
          <w:sz w:val="18"/>
          <w:szCs w:val="18"/>
        </w:rPr>
        <w:br/>
        <w:t>а) 10 декабря 1946 г.;   б) 10 декабря 1948 г.;  в) 10 декабря 1956 г.; г) 10 декабря 1958 г.;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6.Верны ли суждения о Всеобщей декларации прав человека?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i/>
          <w:iCs/>
          <w:color w:val="000000"/>
          <w:sz w:val="18"/>
          <w:szCs w:val="18"/>
        </w:rPr>
        <w:t>А.Декларация провозглашает идеи, на которые должны ориентироваться человек, народы и государства.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i/>
          <w:iCs/>
          <w:color w:val="000000"/>
          <w:sz w:val="18"/>
          <w:szCs w:val="18"/>
        </w:rPr>
        <w:t>Б.Всеобщая декларация прав человека является обязательным документом для всех государств.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А) верно только</w:t>
      </w:r>
      <w:proofErr w:type="gramStart"/>
      <w:r w:rsidRPr="009F72EE">
        <w:rPr>
          <w:color w:val="000000"/>
          <w:sz w:val="18"/>
          <w:szCs w:val="18"/>
        </w:rPr>
        <w:t xml:space="preserve"> А</w:t>
      </w:r>
      <w:proofErr w:type="gramEnd"/>
      <w:r w:rsidR="009F72EE" w:rsidRPr="009F72EE">
        <w:rPr>
          <w:color w:val="000000"/>
          <w:sz w:val="18"/>
          <w:szCs w:val="18"/>
        </w:rPr>
        <w:t>,</w:t>
      </w:r>
      <w:r w:rsidRPr="009F72EE">
        <w:rPr>
          <w:color w:val="000000"/>
          <w:sz w:val="18"/>
          <w:szCs w:val="18"/>
        </w:rPr>
        <w:t xml:space="preserve"> Б) верно только Б</w:t>
      </w:r>
      <w:r w:rsidR="009F72EE" w:rsidRPr="009F72EE">
        <w:rPr>
          <w:color w:val="000000"/>
          <w:sz w:val="18"/>
          <w:szCs w:val="18"/>
        </w:rPr>
        <w:t>,</w:t>
      </w:r>
      <w:r w:rsidRPr="009F72EE">
        <w:rPr>
          <w:color w:val="000000"/>
          <w:sz w:val="18"/>
          <w:szCs w:val="18"/>
        </w:rPr>
        <w:t xml:space="preserve"> В) оба суждения верны</w:t>
      </w:r>
      <w:r w:rsidR="009F72EE" w:rsidRPr="009F72EE">
        <w:rPr>
          <w:color w:val="000000"/>
          <w:sz w:val="18"/>
          <w:szCs w:val="18"/>
        </w:rPr>
        <w:t>,</w:t>
      </w:r>
      <w:r w:rsidRPr="009F72EE">
        <w:rPr>
          <w:color w:val="000000"/>
          <w:sz w:val="18"/>
          <w:szCs w:val="18"/>
        </w:rPr>
        <w:t xml:space="preserve"> Г) оба суждения неверны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7.Военные преступления и преступления против человечества в соответствии с нормами международного права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1) имеют срок давности 5 лет 2) имеют срок давности 10 лет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3) имеют срок давности 20 лет 4) не имеют срока давности</w:t>
      </w:r>
    </w:p>
    <w:p w:rsidR="008B77CD" w:rsidRPr="009F72EE" w:rsidRDefault="00F91093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color w:val="000000"/>
          <w:sz w:val="18"/>
          <w:szCs w:val="18"/>
        </w:rPr>
        <w:t>8</w:t>
      </w:r>
      <w:r w:rsidR="008B77CD" w:rsidRPr="009F72EE">
        <w:rPr>
          <w:b/>
          <w:bCs/>
          <w:color w:val="000000"/>
          <w:sz w:val="18"/>
          <w:szCs w:val="18"/>
        </w:rPr>
        <w:t>.Основополагающим документом в рамках Международного билля о правах человека является</w:t>
      </w:r>
      <w:proofErr w:type="gramStart"/>
      <w:r w:rsidR="008B77CD" w:rsidRPr="009F72EE">
        <w:rPr>
          <w:b/>
          <w:bCs/>
          <w:color w:val="000000"/>
          <w:sz w:val="18"/>
          <w:szCs w:val="18"/>
        </w:rPr>
        <w:t xml:space="preserve"> (-</w:t>
      </w:r>
      <w:proofErr w:type="spellStart"/>
      <w:proofErr w:type="gramEnd"/>
      <w:r w:rsidR="008B77CD" w:rsidRPr="009F72EE">
        <w:rPr>
          <w:b/>
          <w:bCs/>
          <w:color w:val="000000"/>
          <w:sz w:val="18"/>
          <w:szCs w:val="18"/>
        </w:rPr>
        <w:t>ются</w:t>
      </w:r>
      <w:proofErr w:type="spellEnd"/>
      <w:r w:rsidR="008B77CD" w:rsidRPr="009F72EE">
        <w:rPr>
          <w:b/>
          <w:bCs/>
          <w:color w:val="000000"/>
          <w:sz w:val="18"/>
          <w:szCs w:val="18"/>
        </w:rPr>
        <w:t>)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1)Международный пакт о гражданских и политических правах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2) Международный пакт об экономических, социальных и культурных правах.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lastRenderedPageBreak/>
        <w:t>3) Факультативные протоколы к Международному пакту о гражданских и политических правах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4) Всеобщая декларация прав человека</w:t>
      </w:r>
    </w:p>
    <w:p w:rsidR="008B77CD" w:rsidRPr="009F72EE" w:rsidRDefault="00F91093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9</w:t>
      </w:r>
      <w:r w:rsidR="008B77CD" w:rsidRPr="009F72EE">
        <w:rPr>
          <w:b/>
          <w:bCs/>
          <w:color w:val="000000"/>
          <w:sz w:val="18"/>
          <w:szCs w:val="18"/>
        </w:rPr>
        <w:t>.Координирует практическую работу ООН по защите прав человека в мирное время и в периоды военных конфликтов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1)Верховный комиссар по правам человека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2) Комитет министров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3) Наблюдатель за реализацией прав человека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4) Уполномоченный по правам человека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F91093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10</w:t>
      </w:r>
      <w:r w:rsidR="008B77CD" w:rsidRPr="009F72EE">
        <w:rPr>
          <w:b/>
          <w:bCs/>
          <w:color w:val="000000"/>
          <w:sz w:val="18"/>
          <w:szCs w:val="18"/>
        </w:rPr>
        <w:t>. Верны ли следующие суждения об ответственности за международные преступления?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i/>
          <w:iCs/>
          <w:color w:val="000000"/>
          <w:sz w:val="18"/>
          <w:szCs w:val="18"/>
        </w:rPr>
        <w:t>А.Ответственность за многие международные преступления наступает независимо от места и времени их совершения.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i/>
          <w:iCs/>
          <w:color w:val="000000"/>
          <w:sz w:val="18"/>
          <w:szCs w:val="18"/>
        </w:rPr>
        <w:t>Б.К ответственности может быть привлечено само государство, если от его имени действовал индивид, совершивший международное преступление.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1)верно только</w:t>
      </w:r>
      <w:proofErr w:type="gramStart"/>
      <w:r w:rsidRPr="009F72EE">
        <w:rPr>
          <w:color w:val="000000"/>
          <w:sz w:val="18"/>
          <w:szCs w:val="18"/>
        </w:rPr>
        <w:t xml:space="preserve"> А</w:t>
      </w:r>
      <w:proofErr w:type="gramEnd"/>
      <w:r w:rsidRPr="009F72EE">
        <w:rPr>
          <w:color w:val="000000"/>
          <w:sz w:val="18"/>
          <w:szCs w:val="18"/>
        </w:rPr>
        <w:t xml:space="preserve"> 2)верно только Б 3)верны оба суждения 4)оба суждения неверны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F91093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11.</w:t>
      </w:r>
      <w:r w:rsidR="008B77CD" w:rsidRPr="009F72EE">
        <w:rPr>
          <w:b/>
          <w:bCs/>
          <w:color w:val="000000"/>
          <w:sz w:val="18"/>
          <w:szCs w:val="18"/>
        </w:rPr>
        <w:t>Международное право запрещает бомбардировку в период войны (укажите три позиции)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1)незащищённых городов и селений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2)сельскохозяйственных угодий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3) горных массивов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4) памятников культуры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5) госпиталей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F91093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12</w:t>
      </w:r>
      <w:r w:rsidR="008B77CD" w:rsidRPr="009F72EE">
        <w:rPr>
          <w:b/>
          <w:bCs/>
          <w:color w:val="000000"/>
          <w:sz w:val="18"/>
          <w:szCs w:val="18"/>
        </w:rPr>
        <w:t>.В отношении военнопленных международное право запрещает их (укажите три позиции)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1)убивать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2) допрашивать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3) подвергать научным опытам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4) подвергать медицинским опытам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5) привлекать к работам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1</w:t>
      </w:r>
      <w:r w:rsidR="00F91093" w:rsidRPr="009F72EE">
        <w:rPr>
          <w:b/>
          <w:bCs/>
          <w:color w:val="000000"/>
          <w:sz w:val="18"/>
          <w:szCs w:val="18"/>
        </w:rPr>
        <w:t>3</w:t>
      </w:r>
      <w:r w:rsidRPr="009F72EE">
        <w:rPr>
          <w:color w:val="000000"/>
          <w:sz w:val="18"/>
          <w:szCs w:val="18"/>
        </w:rPr>
        <w:t>.Ущемление прав людей в зависимости от пола, национальности, имущественного положения – это ……..</w:t>
      </w:r>
    </w:p>
    <w:p w:rsidR="008B77CD" w:rsidRPr="009F72EE" w:rsidRDefault="008B77CD" w:rsidP="009F72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br/>
      </w:r>
      <w:r w:rsidRPr="009F72EE">
        <w:rPr>
          <w:b/>
          <w:bCs/>
          <w:color w:val="000000"/>
          <w:sz w:val="18"/>
          <w:szCs w:val="18"/>
        </w:rPr>
        <w:t>1</w:t>
      </w:r>
      <w:r w:rsidR="00F91093" w:rsidRPr="009F72EE">
        <w:rPr>
          <w:b/>
          <w:bCs/>
          <w:color w:val="000000"/>
          <w:sz w:val="18"/>
          <w:szCs w:val="18"/>
        </w:rPr>
        <w:t>4</w:t>
      </w:r>
      <w:r w:rsidRPr="009F72EE">
        <w:rPr>
          <w:b/>
          <w:bCs/>
          <w:color w:val="000000"/>
          <w:sz w:val="18"/>
          <w:szCs w:val="18"/>
        </w:rPr>
        <w:t>. Лица из числа гражданского населения, не участвующие в войне признаются: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А) Комбатантами; Б) Военнопленными; В) Мирным населением; Г) Партизанами.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</w:p>
    <w:p w:rsidR="008B77CD" w:rsidRPr="009F72EE" w:rsidRDefault="00F91093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15</w:t>
      </w:r>
      <w:r w:rsidR="008B77CD" w:rsidRPr="009F72EE">
        <w:rPr>
          <w:b/>
          <w:bCs/>
          <w:color w:val="000000"/>
          <w:sz w:val="18"/>
          <w:szCs w:val="18"/>
        </w:rPr>
        <w:t>.Органом защиты прав человека, учреждённым Советом Европы, является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 xml:space="preserve">1)Комитет по правам человека </w:t>
      </w:r>
      <w:r w:rsidR="00A504B8" w:rsidRPr="009F72EE">
        <w:rPr>
          <w:color w:val="000000"/>
          <w:sz w:val="18"/>
          <w:szCs w:val="18"/>
        </w:rPr>
        <w:t xml:space="preserve">                              </w:t>
      </w:r>
      <w:r w:rsidRPr="009F72EE">
        <w:rPr>
          <w:color w:val="000000"/>
          <w:sz w:val="18"/>
          <w:szCs w:val="18"/>
        </w:rPr>
        <w:t>2)Экономический и социальный совет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 xml:space="preserve">3)Европейский суд по правам человека </w:t>
      </w:r>
      <w:r w:rsidR="00A504B8" w:rsidRPr="009F72EE">
        <w:rPr>
          <w:color w:val="000000"/>
          <w:sz w:val="18"/>
          <w:szCs w:val="18"/>
        </w:rPr>
        <w:t xml:space="preserve">               </w:t>
      </w:r>
      <w:r w:rsidRPr="009F72EE">
        <w:rPr>
          <w:color w:val="000000"/>
          <w:sz w:val="18"/>
          <w:szCs w:val="18"/>
        </w:rPr>
        <w:t>4) Международный уголовный суд</w:t>
      </w:r>
      <w:r w:rsidR="00F91093" w:rsidRPr="009F72EE">
        <w:rPr>
          <w:color w:val="000000"/>
          <w:sz w:val="18"/>
          <w:szCs w:val="18"/>
        </w:rPr>
        <w:t xml:space="preserve">  </w:t>
      </w:r>
    </w:p>
    <w:p w:rsidR="00F91093" w:rsidRPr="009F72EE" w:rsidRDefault="00F91093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18"/>
          <w:szCs w:val="18"/>
        </w:rPr>
      </w:pPr>
      <w:r w:rsidRPr="009F72EE">
        <w:rPr>
          <w:b/>
          <w:color w:val="000000"/>
          <w:sz w:val="18"/>
          <w:szCs w:val="18"/>
          <w:highlight w:val="yellow"/>
        </w:rPr>
        <w:t>ОТВЕТЫ: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9F72EE">
        <w:rPr>
          <w:color w:val="FF0000"/>
          <w:sz w:val="18"/>
          <w:szCs w:val="18"/>
        </w:rPr>
        <w:t>ОТРАСЛИ РОССИЙСКОГО ПРАВА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КОНСТИТУЦИОННОЕ ПРАВО</w:t>
      </w:r>
      <w:r w:rsidRPr="009F72EE">
        <w:rPr>
          <w:color w:val="000000"/>
          <w:sz w:val="18"/>
          <w:szCs w:val="18"/>
        </w:rPr>
        <w:t> – определяет, какими основными правами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и свободами обладает</w:t>
      </w:r>
      <w:r w:rsidR="00F91093" w:rsidRPr="009F72EE">
        <w:rPr>
          <w:color w:val="000000"/>
          <w:sz w:val="18"/>
          <w:szCs w:val="18"/>
        </w:rPr>
        <w:t xml:space="preserve"> </w:t>
      </w:r>
      <w:r w:rsidRPr="009F72EE">
        <w:rPr>
          <w:color w:val="000000"/>
          <w:sz w:val="18"/>
          <w:szCs w:val="18"/>
        </w:rPr>
        <w:t xml:space="preserve"> </w:t>
      </w:r>
      <w:proofErr w:type="gramStart"/>
      <w:r w:rsidRPr="009F72EE">
        <w:rPr>
          <w:color w:val="000000"/>
          <w:sz w:val="18"/>
          <w:szCs w:val="18"/>
        </w:rPr>
        <w:t>человек</w:t>
      </w:r>
      <w:proofErr w:type="gramEnd"/>
      <w:r w:rsidRPr="009F72EE">
        <w:rPr>
          <w:color w:val="000000"/>
          <w:sz w:val="18"/>
          <w:szCs w:val="18"/>
        </w:rPr>
        <w:t xml:space="preserve"> и какие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72EE">
        <w:rPr>
          <w:color w:val="000000"/>
          <w:sz w:val="18"/>
          <w:szCs w:val="18"/>
        </w:rPr>
        <w:t>обязанности в этой связи возлагаются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на государство.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ТРУДОВОЕ ПРАВО -</w:t>
      </w:r>
      <w:r w:rsidRPr="009F72EE">
        <w:rPr>
          <w:color w:val="000000"/>
          <w:sz w:val="18"/>
          <w:szCs w:val="18"/>
        </w:rPr>
        <w:t> устанавливает права и обязанности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 </w:t>
      </w:r>
      <w:r w:rsidRPr="009F72EE">
        <w:rPr>
          <w:color w:val="000000"/>
          <w:sz w:val="18"/>
          <w:szCs w:val="18"/>
        </w:rPr>
        <w:t>работника и работодателя.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СЕМЕЙНОЕ ПРАВО -</w:t>
      </w:r>
      <w:r w:rsidRPr="009F72EE">
        <w:rPr>
          <w:color w:val="000000"/>
          <w:sz w:val="18"/>
          <w:szCs w:val="18"/>
        </w:rPr>
        <w:t> регулирует взаимные права и обязанности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72EE">
        <w:rPr>
          <w:color w:val="000000"/>
          <w:sz w:val="18"/>
          <w:szCs w:val="18"/>
        </w:rPr>
        <w:t>супругов, родителей, детей.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b/>
          <w:bCs/>
          <w:i/>
          <w:iCs/>
          <w:color w:val="000000"/>
          <w:sz w:val="18"/>
          <w:szCs w:val="18"/>
        </w:rPr>
        <w:t>ГРАЖДАНСКОЕ ПРАВО -</w:t>
      </w:r>
      <w:r w:rsidRPr="009F72EE">
        <w:rPr>
          <w:color w:val="000000"/>
          <w:sz w:val="18"/>
          <w:szCs w:val="18"/>
        </w:rPr>
        <w:t> регулирует главным образом имущественные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72EE">
        <w:rPr>
          <w:color w:val="000000"/>
          <w:sz w:val="18"/>
          <w:szCs w:val="18"/>
        </w:rPr>
        <w:t>отношения между гражданами,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72EE">
        <w:rPr>
          <w:color w:val="000000"/>
          <w:sz w:val="18"/>
          <w:szCs w:val="18"/>
        </w:rPr>
        <w:t>организациями, а также личные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 </w:t>
      </w:r>
      <w:r w:rsidRPr="009F72EE">
        <w:rPr>
          <w:color w:val="000000"/>
          <w:sz w:val="18"/>
          <w:szCs w:val="18"/>
        </w:rPr>
        <w:t>неимущественные отношения.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АДМИНИСТРАТИВНО</w:t>
      </w:r>
      <w:r w:rsidR="00F91093" w:rsidRPr="009F72EE">
        <w:rPr>
          <w:b/>
          <w:bCs/>
          <w:color w:val="000000"/>
          <w:sz w:val="18"/>
          <w:szCs w:val="18"/>
        </w:rPr>
        <w:t xml:space="preserve"> </w:t>
      </w:r>
      <w:r w:rsidRPr="009F72EE">
        <w:rPr>
          <w:b/>
          <w:bCs/>
          <w:color w:val="000000"/>
          <w:sz w:val="18"/>
          <w:szCs w:val="18"/>
        </w:rPr>
        <w:t>-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72EE">
        <w:rPr>
          <w:b/>
          <w:bCs/>
          <w:color w:val="000000"/>
          <w:sz w:val="18"/>
          <w:szCs w:val="18"/>
        </w:rPr>
        <w:t>ПРОЦЕССУАЛЬНОЕ ПРАВО</w:t>
      </w:r>
      <w:r w:rsidRPr="009F72EE">
        <w:rPr>
          <w:color w:val="000000"/>
          <w:sz w:val="18"/>
          <w:szCs w:val="18"/>
        </w:rPr>
        <w:t> - расписано, каким образом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должно проходить привлечение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 </w:t>
      </w:r>
      <w:r w:rsidRPr="009F72EE">
        <w:rPr>
          <w:color w:val="000000"/>
          <w:sz w:val="18"/>
          <w:szCs w:val="18"/>
        </w:rPr>
        <w:t>правонарушителя к</w:t>
      </w:r>
      <w:r w:rsidR="00F91093" w:rsidRPr="009F72EE">
        <w:rPr>
          <w:color w:val="000000"/>
          <w:sz w:val="18"/>
          <w:szCs w:val="18"/>
        </w:rPr>
        <w:t xml:space="preserve"> </w:t>
      </w:r>
      <w:r w:rsidRPr="009F72EE">
        <w:rPr>
          <w:color w:val="000000"/>
          <w:sz w:val="18"/>
          <w:szCs w:val="18"/>
        </w:rPr>
        <w:t xml:space="preserve"> </w:t>
      </w:r>
      <w:proofErr w:type="gramStart"/>
      <w:r w:rsidRPr="009F72EE">
        <w:rPr>
          <w:color w:val="000000"/>
          <w:sz w:val="18"/>
          <w:szCs w:val="18"/>
        </w:rPr>
        <w:t>административной</w:t>
      </w:r>
      <w:proofErr w:type="gramEnd"/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ответственности.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b/>
          <w:bCs/>
          <w:color w:val="000000"/>
          <w:sz w:val="18"/>
          <w:szCs w:val="18"/>
        </w:rPr>
        <w:t>ГРАЖДАНСКО</w:t>
      </w:r>
      <w:r w:rsidR="00F91093" w:rsidRPr="009F72EE">
        <w:rPr>
          <w:b/>
          <w:bCs/>
          <w:color w:val="000000"/>
          <w:sz w:val="18"/>
          <w:szCs w:val="18"/>
        </w:rPr>
        <w:t xml:space="preserve"> </w:t>
      </w:r>
      <w:r w:rsidRPr="009F72EE">
        <w:rPr>
          <w:b/>
          <w:bCs/>
          <w:color w:val="000000"/>
          <w:sz w:val="18"/>
          <w:szCs w:val="18"/>
        </w:rPr>
        <w:t>-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 </w:t>
      </w:r>
      <w:r w:rsidRPr="009F72EE">
        <w:rPr>
          <w:b/>
          <w:bCs/>
          <w:color w:val="000000"/>
          <w:sz w:val="18"/>
          <w:szCs w:val="18"/>
        </w:rPr>
        <w:t>ПРОЦЕССУАЛЬНОЕ ПРАВО -</w:t>
      </w:r>
      <w:r w:rsidRPr="009F72EE">
        <w:rPr>
          <w:color w:val="000000"/>
          <w:sz w:val="18"/>
          <w:szCs w:val="18"/>
        </w:rPr>
        <w:t> регулирует порядок рассмотрения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r w:rsidRPr="009F72EE">
        <w:rPr>
          <w:color w:val="000000"/>
          <w:sz w:val="18"/>
          <w:szCs w:val="18"/>
        </w:rPr>
        <w:t>судом гражданских дел ( допрос свидетелей</w:t>
      </w:r>
      <w:proofErr w:type="gramStart"/>
      <w:r w:rsidRPr="009F72EE">
        <w:rPr>
          <w:color w:val="000000"/>
          <w:sz w:val="18"/>
          <w:szCs w:val="18"/>
        </w:rPr>
        <w:t xml:space="preserve"> ,</w:t>
      </w:r>
      <w:proofErr w:type="gramEnd"/>
      <w:r w:rsidRPr="009F72EE">
        <w:rPr>
          <w:color w:val="000000"/>
          <w:sz w:val="18"/>
          <w:szCs w:val="18"/>
        </w:rPr>
        <w:t xml:space="preserve"> составление протокола , сроки для обращения в суд с жалобой и т.д.)</w:t>
      </w: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</w:p>
    <w:p w:rsidR="008B77CD" w:rsidRPr="009F72EE" w:rsidRDefault="008B77CD" w:rsidP="008B77CD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 w:rsidRPr="009F72EE">
        <w:rPr>
          <w:b/>
          <w:bCs/>
          <w:color w:val="000000"/>
          <w:sz w:val="18"/>
          <w:szCs w:val="18"/>
        </w:rPr>
        <w:lastRenderedPageBreak/>
        <w:t>УГОЛОВНО</w:t>
      </w:r>
      <w:r w:rsidR="00F91093" w:rsidRPr="009F72EE">
        <w:rPr>
          <w:b/>
          <w:bCs/>
          <w:color w:val="000000"/>
          <w:sz w:val="18"/>
          <w:szCs w:val="18"/>
        </w:rPr>
        <w:t xml:space="preserve">  </w:t>
      </w:r>
      <w:r w:rsidRPr="009F72EE">
        <w:rPr>
          <w:b/>
          <w:bCs/>
          <w:color w:val="000000"/>
          <w:sz w:val="18"/>
          <w:szCs w:val="18"/>
        </w:rPr>
        <w:t>-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 </w:t>
      </w:r>
      <w:r w:rsidRPr="009F72EE">
        <w:rPr>
          <w:b/>
          <w:bCs/>
          <w:color w:val="000000"/>
          <w:sz w:val="18"/>
          <w:szCs w:val="18"/>
        </w:rPr>
        <w:t>ПРОЦЕССУАЛЬНОЕ</w:t>
      </w:r>
      <w:r w:rsidR="00F91093" w:rsidRPr="009F72EE">
        <w:rPr>
          <w:b/>
          <w:bCs/>
          <w:color w:val="000000"/>
          <w:sz w:val="18"/>
          <w:szCs w:val="18"/>
        </w:rPr>
        <w:t xml:space="preserve"> </w:t>
      </w:r>
      <w:r w:rsidRPr="009F72EE">
        <w:rPr>
          <w:b/>
          <w:bCs/>
          <w:color w:val="000000"/>
          <w:sz w:val="18"/>
          <w:szCs w:val="18"/>
        </w:rPr>
        <w:t xml:space="preserve"> ПРАВО</w:t>
      </w:r>
      <w:r w:rsidRPr="009F72EE">
        <w:rPr>
          <w:color w:val="000000"/>
          <w:sz w:val="18"/>
          <w:szCs w:val="18"/>
        </w:rPr>
        <w:t> -</w:t>
      </w:r>
      <w:r w:rsidR="00F91093" w:rsidRPr="009F72EE">
        <w:rPr>
          <w:color w:val="000000"/>
          <w:sz w:val="18"/>
          <w:szCs w:val="18"/>
        </w:rPr>
        <w:t xml:space="preserve"> </w:t>
      </w:r>
      <w:r w:rsidRPr="009F72EE">
        <w:rPr>
          <w:color w:val="000000"/>
          <w:sz w:val="18"/>
          <w:szCs w:val="18"/>
        </w:rPr>
        <w:t xml:space="preserve"> нормы, регулирующие права и обязанности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 </w:t>
      </w:r>
      <w:r w:rsidRPr="009F72EE">
        <w:rPr>
          <w:color w:val="000000"/>
          <w:sz w:val="18"/>
          <w:szCs w:val="18"/>
        </w:rPr>
        <w:t>подозреваемых, обвиняемых, потерпевших, свидетелей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72EE">
        <w:rPr>
          <w:color w:val="000000"/>
          <w:sz w:val="18"/>
          <w:szCs w:val="18"/>
        </w:rPr>
        <w:t>защитников, сроки заключения под стражу,</w:t>
      </w:r>
      <w:r w:rsidR="00F91093" w:rsidRPr="009F72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72EE">
        <w:rPr>
          <w:color w:val="000000"/>
          <w:sz w:val="18"/>
          <w:szCs w:val="18"/>
        </w:rPr>
        <w:t>порядок допроса, очной ставки и т. д.</w:t>
      </w:r>
      <w:proofErr w:type="gramEnd"/>
    </w:p>
    <w:p w:rsidR="00F91093" w:rsidRPr="00F91093" w:rsidRDefault="00F91093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 </w:t>
      </w:r>
      <w:r w:rsidR="00A504B8" w:rsidRPr="00A504B8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 xml:space="preserve"> </w:t>
      </w:r>
      <w:r w:rsidR="00A504B8" w:rsidRPr="00A504B8">
        <w:rPr>
          <w:rFonts w:ascii="Arial" w:eastAsia="Times New Roman" w:hAnsi="Arial" w:cs="Arial"/>
          <w:b/>
          <w:bCs/>
          <w:color w:val="1D1D1B"/>
          <w:sz w:val="24"/>
          <w:szCs w:val="24"/>
          <w:highlight w:val="yellow"/>
          <w:lang w:eastAsia="ru-RU"/>
        </w:rPr>
        <w:t>Гражданское право как отрасль российского права.</w:t>
      </w:r>
    </w:p>
    <w:p w:rsidR="00A504B8" w:rsidRPr="00A504B8" w:rsidRDefault="00F91093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91093">
        <w:rPr>
          <w:rFonts w:ascii="Arial" w:eastAsia="Times New Roman" w:hAnsi="Arial" w:cs="Arial"/>
          <w:b/>
          <w:bCs/>
          <w:color w:val="1D1D1B"/>
          <w:sz w:val="24"/>
          <w:szCs w:val="24"/>
          <w:highlight w:val="yellow"/>
          <w:lang w:eastAsia="ru-RU"/>
        </w:rPr>
        <w:t xml:space="preserve">                 </w:t>
      </w:r>
      <w:r w:rsidR="00A504B8" w:rsidRPr="00A504B8">
        <w:rPr>
          <w:rFonts w:ascii="Arial" w:eastAsia="Times New Roman" w:hAnsi="Arial" w:cs="Arial"/>
          <w:b/>
          <w:bCs/>
          <w:color w:val="1D1D1B"/>
          <w:sz w:val="24"/>
          <w:szCs w:val="24"/>
          <w:highlight w:val="yellow"/>
          <w:lang w:eastAsia="ru-RU"/>
        </w:rPr>
        <w:t xml:space="preserve"> Субъекты гражданско-правовых отношений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Гражданское право –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</w:t>
      </w:r>
      <w:r w:rsidRPr="009F72EE">
        <w:rPr>
          <w:rFonts w:ascii="Arial" w:eastAsia="Times New Roman" w:hAnsi="Arial" w:cs="Arial"/>
          <w:i/>
          <w:iCs/>
          <w:color w:val="1D1D1B"/>
          <w:sz w:val="18"/>
          <w:szCs w:val="18"/>
          <w:lang w:eastAsia="ru-RU"/>
        </w:rPr>
        <w:t>это совокупность правовых норм, регулирующих имущественные отношения и личные неимущественные, связанные с имущественными отношениями (авторское право), и также не связанные с имущественными отношениями (честь, совесть, деловая репутация).</w:t>
      </w:r>
    </w:p>
    <w:p w:rsidR="00A504B8" w:rsidRPr="00A504B8" w:rsidRDefault="00F91093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9F72EE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П</w:t>
      </w:r>
      <w:r w:rsidR="00A504B8"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редмет гражданского права – общественные отношения двух видов:</w:t>
      </w:r>
    </w:p>
    <w:p w:rsidR="00A504B8" w:rsidRPr="00A504B8" w:rsidRDefault="00A504B8" w:rsidP="00A504B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имущественные отношения, складывающиеся по поводу имущества, материальных благ, имеющих экономическую форму товара;</w:t>
      </w:r>
    </w:p>
    <w:p w:rsidR="00A504B8" w:rsidRPr="00A504B8" w:rsidRDefault="00A504B8" w:rsidP="00A504B8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proofErr w:type="gramStart"/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личные неимущественные отношения, связанные с имущественными, а иногда и не связанные с ними (исключительные права, неотчуждаемые нематериальные блага личности).</w:t>
      </w:r>
      <w:proofErr w:type="gramEnd"/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Основными принципами гражданского права являются: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1.</w:t>
      </w: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 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Равенство правового режима субъектов гражданского права;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2. Неприкосновенность собственности;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3. Свобода договора;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4. Недопустимость произвольного вмешательства в частные дела;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5. Принцип самостоятельности и инициативы в приобретении и осуществлении гражданских прав;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6. Принцип запрета злоупотребления правом и иного ненадлежащего осуществления гражданских прав;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7. Беспрепятственное осуществление гражданских прав и их защита.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Основными источника</w:t>
      </w:r>
      <w:r w:rsidR="00F91093" w:rsidRPr="009F72EE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 xml:space="preserve">ми </w:t>
      </w: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 xml:space="preserve"> гражданского права РФ являются: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1. </w:t>
      </w:r>
      <w:r w:rsidRPr="009F72EE">
        <w:rPr>
          <w:rFonts w:ascii="Arial" w:eastAsia="Times New Roman" w:hAnsi="Arial" w:cs="Arial"/>
          <w:i/>
          <w:iCs/>
          <w:color w:val="1D1D1B"/>
          <w:sz w:val="18"/>
          <w:szCs w:val="18"/>
          <w:lang w:eastAsia="ru-RU"/>
        </w:rPr>
        <w:t>Нормативные правовые акты (указы Президента РФ, постановления Правительства РФ, нормативные акты министерств и пр.)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2. Международные договоры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3. Обычаи делового оборота (</w:t>
      </w:r>
      <w:r w:rsidRPr="009F72EE">
        <w:rPr>
          <w:rFonts w:ascii="Arial" w:eastAsia="Times New Roman" w:hAnsi="Arial" w:cs="Arial"/>
          <w:i/>
          <w:iCs/>
          <w:color w:val="1D1D1B"/>
          <w:sz w:val="18"/>
          <w:szCs w:val="18"/>
          <w:lang w:eastAsia="ru-RU"/>
        </w:rPr>
        <w:t>юридическая норма, подкрепленная давностью применения, применяемая исключительно в сфере предпринимательских отношений).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Лица, участвующие в правоотношении, называются </w:t>
      </w: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субъектами гражданских правоотношений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. Субъектами гражданских правоотношений могут быть: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а) государство в лице федеральных органов, субъектов Федерации, а также органов местного самоуправления;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б) физические лица;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в) юридические лица.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К физическим лицам относятся: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- граждане Российской Федерации;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- граждане других государств;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lastRenderedPageBreak/>
        <w:t>- лица без гражданства.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У граждан есть права и обязанности. Способность иметь гражданские права и </w:t>
      </w:r>
      <w:proofErr w:type="gramStart"/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нести</w:t>
      </w:r>
      <w:r w:rsidR="00F91093" w:rsidRPr="009F72EE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обязанности</w:t>
      </w:r>
      <w:proofErr w:type="gramEnd"/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называется </w:t>
      </w: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гражданской правоспособностью.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Она возникает </w:t>
      </w:r>
      <w:r w:rsidRPr="00A504B8">
        <w:rPr>
          <w:rFonts w:ascii="Arial" w:eastAsia="Times New Roman" w:hAnsi="Arial" w:cs="Arial"/>
          <w:b/>
          <w:color w:val="1D1D1B"/>
          <w:sz w:val="18"/>
          <w:szCs w:val="18"/>
          <w:lang w:eastAsia="ru-RU"/>
        </w:rPr>
        <w:t>с момента рождения человека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и является неотчуждаемой на протяжении всей его жизни.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Каждый гражданин имеет возможность создавать </w:t>
      </w: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юридическое лицо.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Юридические лица 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- это особые образования, обладающие рядом специфических признаков, образующиеся и прекращающиеся в специальном порядке. </w:t>
      </w:r>
      <w:proofErr w:type="gramStart"/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В соответствии с п. 1 ст. 48 ГК РФ "юридическим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суде".</w:t>
      </w:r>
      <w:proofErr w:type="gramEnd"/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Правоспособность и дееспособность юридического лица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возникает с момента его государственной регистрации и прекращается после завершения его ликвидации и внесения об этом записи в единый государственный реестр юридических лиц.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Правоспособность юридического лица имеет двойственную природу. Принято различать </w:t>
      </w: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специальную и общую правоспособность.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Специальная правоспособность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предполагает наличие у юридического лица лишь таких прав и обязанностей, которые предусмотрены в его учредительных документах.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Общая правоспособность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означает, что юридическое лицо вправе заниматься любыми видами деятельности, не запрещенной законом. Общей правоспособностью обладают негосударственные коммерческие организации.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Ограничение правоспособности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юридического лица допускается на основаниях, предусмотренных законом, например, юридические лица должны получить лицензию на определенный вид деятельности.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Существуют следующие виды юридических лиц: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1. Коммерческая организация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– это организация, занимающаяся коммерческой деятельностью, или это организация — участник рынка, основной целью деятельности которой является получение прибыли.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2. Некоммерческая организация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– это организация, занимающаяся некоммерческой деятельностью, или это организация, основной целью деятельности которой является та или иная цель, не связанная с получением прибыли, которая в свою очередь не подлежит распределению между участниками данной организации.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По организационно правовой форме каждый класс юридических лиц подразделяется на группы.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Коммерческие организации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могут создаваться исключительно в формах: хозяйственных товариществ, хозяйственных обществ, производственных кооперативов, государственных и муниципальных унитарных предприятий.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Некоммерческие организации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могут создаваться в формах: потребительских кооперативов; общественных и религиозных объединений; учреждений, финансируемых собственником; благотворительных фондов и в других законодательно разрешенных формах.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F72EE" w:rsidRPr="009F72EE" w:rsidRDefault="00A504B8" w:rsidP="009F72E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</w:pPr>
      <w:r w:rsidRPr="009F72EE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 xml:space="preserve"> </w:t>
      </w:r>
      <w:r w:rsidRPr="009F72EE">
        <w:rPr>
          <w:rFonts w:ascii="Arial" w:eastAsia="Times New Roman" w:hAnsi="Arial" w:cs="Arial"/>
          <w:b/>
          <w:bCs/>
          <w:color w:val="1D1D1B"/>
          <w:sz w:val="18"/>
          <w:szCs w:val="18"/>
          <w:highlight w:val="yellow"/>
          <w:lang w:eastAsia="ru-RU"/>
        </w:rPr>
        <w:t>З</w:t>
      </w: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highlight w:val="yellow"/>
          <w:lang w:eastAsia="ru-RU"/>
        </w:rPr>
        <w:t>адани</w:t>
      </w:r>
      <w:r w:rsidR="009F72EE" w:rsidRPr="009F72EE">
        <w:rPr>
          <w:rFonts w:ascii="Arial" w:eastAsia="Times New Roman" w:hAnsi="Arial" w:cs="Arial"/>
          <w:b/>
          <w:bCs/>
          <w:color w:val="1D1D1B"/>
          <w:sz w:val="18"/>
          <w:szCs w:val="18"/>
          <w:highlight w:val="yellow"/>
          <w:lang w:eastAsia="ru-RU"/>
        </w:rPr>
        <w:t>я</w:t>
      </w:r>
      <w:r w:rsidRPr="009F72EE">
        <w:rPr>
          <w:rFonts w:ascii="Arial" w:eastAsia="Times New Roman" w:hAnsi="Arial" w:cs="Arial"/>
          <w:b/>
          <w:bCs/>
          <w:color w:val="1D1D1B"/>
          <w:sz w:val="18"/>
          <w:szCs w:val="18"/>
          <w:highlight w:val="yellow"/>
          <w:lang w:eastAsia="ru-RU"/>
        </w:rPr>
        <w:t>.</w:t>
      </w:r>
      <w:r w:rsidR="009F72EE" w:rsidRPr="009F72EE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 xml:space="preserve">  1.  Запишите понятия:</w:t>
      </w:r>
    </w:p>
    <w:p w:rsidR="00CF0C8C" w:rsidRDefault="009F72EE" w:rsidP="009F72E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9F72EE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 xml:space="preserve">  </w:t>
      </w: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Гражданское право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–</w:t>
      </w:r>
      <w:r w:rsidR="00CF0C8C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это ….</w:t>
      </w:r>
    </w:p>
    <w:p w:rsidR="00CF0C8C" w:rsidRDefault="009F72EE" w:rsidP="009F72E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Гражданское правоотношение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– это</w:t>
      </w:r>
      <w:r w:rsidR="00CF0C8C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….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 </w:t>
      </w:r>
    </w:p>
    <w:p w:rsidR="009F72EE" w:rsidRPr="00A504B8" w:rsidRDefault="009F72EE" w:rsidP="009F72E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t>Гражданская правоспособность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 – это</w:t>
      </w:r>
      <w:r w:rsidR="00CF0C8C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…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.</w:t>
      </w:r>
    </w:p>
    <w:p w:rsidR="009F72EE" w:rsidRPr="00A504B8" w:rsidRDefault="009F72EE" w:rsidP="009F72EE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b/>
          <w:bCs/>
          <w:color w:val="1D1D1B"/>
          <w:sz w:val="18"/>
          <w:szCs w:val="18"/>
          <w:lang w:eastAsia="ru-RU"/>
        </w:rPr>
        <w:lastRenderedPageBreak/>
        <w:t>Коммерческая тайна</w:t>
      </w: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 – </w:t>
      </w:r>
      <w:r w:rsidR="00CF0C8C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это…..</w:t>
      </w:r>
    </w:p>
    <w:p w:rsidR="00A504B8" w:rsidRPr="00A504B8" w:rsidRDefault="009F72EE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9F72EE">
        <w:rPr>
          <w:rFonts w:ascii="Arial" w:eastAsia="Times New Roman" w:hAnsi="Arial" w:cs="Arial"/>
          <w:color w:val="1D1D1B"/>
          <w:sz w:val="18"/>
          <w:szCs w:val="18"/>
          <w:highlight w:val="yellow"/>
          <w:lang w:eastAsia="ru-RU"/>
        </w:rPr>
        <w:t>2.</w:t>
      </w:r>
      <w:r w:rsidR="00A504B8" w:rsidRPr="00A504B8">
        <w:rPr>
          <w:rFonts w:ascii="Arial" w:eastAsia="Times New Roman" w:hAnsi="Arial" w:cs="Arial"/>
          <w:color w:val="1D1D1B"/>
          <w:sz w:val="18"/>
          <w:szCs w:val="18"/>
          <w:highlight w:val="yellow"/>
          <w:lang w:eastAsia="ru-RU"/>
        </w:rPr>
        <w:t>Распред</w:t>
      </w:r>
      <w:r w:rsidR="00F91093" w:rsidRPr="009F72EE">
        <w:rPr>
          <w:rFonts w:ascii="Arial" w:eastAsia="Times New Roman" w:hAnsi="Arial" w:cs="Arial"/>
          <w:color w:val="1D1D1B"/>
          <w:sz w:val="18"/>
          <w:szCs w:val="18"/>
          <w:highlight w:val="yellow"/>
          <w:lang w:eastAsia="ru-RU"/>
        </w:rPr>
        <w:t>елите примеры</w:t>
      </w:r>
      <w:r w:rsidR="00F91093" w:rsidRPr="009F72EE">
        <w:rPr>
          <w:rFonts w:ascii="Arial" w:eastAsia="Times New Roman" w:hAnsi="Arial" w:cs="Arial"/>
          <w:color w:val="1D1D1B"/>
          <w:sz w:val="18"/>
          <w:szCs w:val="18"/>
          <w:lang w:eastAsia="ru-RU"/>
        </w:rPr>
        <w:t xml:space="preserve">, касающиеся </w:t>
      </w:r>
      <w:r w:rsidR="00F91093" w:rsidRPr="009F72EE">
        <w:rPr>
          <w:rFonts w:ascii="Arial" w:eastAsia="Times New Roman" w:hAnsi="Arial" w:cs="Arial"/>
          <w:b/>
          <w:color w:val="1D1D1B"/>
          <w:sz w:val="18"/>
          <w:szCs w:val="18"/>
          <w:lang w:eastAsia="ru-RU"/>
        </w:rPr>
        <w:t>личных</w:t>
      </w:r>
      <w:r w:rsidR="00A504B8" w:rsidRPr="00A504B8">
        <w:rPr>
          <w:rFonts w:ascii="Arial" w:eastAsia="Times New Roman" w:hAnsi="Arial" w:cs="Arial"/>
          <w:b/>
          <w:color w:val="1D1D1B"/>
          <w:sz w:val="18"/>
          <w:szCs w:val="18"/>
          <w:lang w:eastAsia="ru-RU"/>
        </w:rPr>
        <w:t xml:space="preserve"> неимущественных прав</w:t>
      </w:r>
      <w:r w:rsidR="00A504B8"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.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Жизнь и здоровье человека</w:t>
      </w:r>
    </w:p>
    <w:p w:rsidR="00A504B8" w:rsidRPr="00A504B8" w:rsidRDefault="009F72EE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9F72EE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И</w:t>
      </w:r>
      <w:r w:rsidR="00A504B8"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зобретения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Деловая репутация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Программы для ЭВМ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Товарный знак</w:t>
      </w:r>
    </w:p>
    <w:p w:rsidR="00A504B8" w:rsidRPr="00A504B8" w:rsidRDefault="00A504B8" w:rsidP="00A504B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D1D1B"/>
          <w:sz w:val="18"/>
          <w:szCs w:val="18"/>
          <w:lang w:eastAsia="ru-RU"/>
        </w:rPr>
      </w:pPr>
      <w:r w:rsidRPr="00A504B8">
        <w:rPr>
          <w:rFonts w:ascii="Arial" w:eastAsia="Times New Roman" w:hAnsi="Arial" w:cs="Arial"/>
          <w:color w:val="1D1D1B"/>
          <w:sz w:val="18"/>
          <w:szCs w:val="18"/>
          <w:lang w:eastAsia="ru-RU"/>
        </w:rPr>
        <w:t>Личная и семейная тайна</w:t>
      </w:r>
    </w:p>
    <w:p w:rsidR="00964E87" w:rsidRPr="009F72EE" w:rsidRDefault="00A504B8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9F72EE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964E87" w:rsidRPr="009F72EE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964E87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964E87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964E87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964E87" w:rsidRDefault="00964E87" w:rsidP="008A28C6">
      <w:pPr>
        <w:spacing w:after="0" w:line="276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6B368F" w:rsidRPr="002A0721" w:rsidRDefault="002A0721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2A072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  <w:r w:rsidR="007B6542" w:rsidRPr="002A072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                                                </w:t>
      </w:r>
    </w:p>
    <w:p w:rsidR="007B6542" w:rsidRDefault="007B6542" w:rsidP="007B65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 w:rsidRPr="002A0721"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 </w:t>
      </w:r>
    </w:p>
    <w:p w:rsidR="00EC5FCB" w:rsidRPr="00821163" w:rsidRDefault="007B6542" w:rsidP="00BF4C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  <w:r w:rsidR="00EC5FCB" w:rsidRPr="00821163">
        <w:rPr>
          <w:color w:val="1D1D1B"/>
          <w:sz w:val="18"/>
          <w:szCs w:val="18"/>
        </w:rPr>
        <w:t xml:space="preserve">  </w:t>
      </w:r>
      <w:r w:rsidR="00EC5FCB" w:rsidRPr="00821163">
        <w:rPr>
          <w:b/>
          <w:sz w:val="18"/>
          <w:szCs w:val="18"/>
        </w:rPr>
        <w:t>Форма отчета</w:t>
      </w:r>
      <w:r w:rsidR="00EC5FCB" w:rsidRPr="00821163">
        <w:rPr>
          <w:sz w:val="18"/>
          <w:szCs w:val="18"/>
        </w:rPr>
        <w:t xml:space="preserve">. </w:t>
      </w:r>
    </w:p>
    <w:p w:rsidR="00EC5FCB" w:rsidRPr="00821163" w:rsidRDefault="00EC5FCB" w:rsidP="00EC5FCB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821163">
        <w:rPr>
          <w:rFonts w:ascii="Times New Roman" w:hAnsi="Times New Roman" w:cs="Times New Roman"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21163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821163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EC5FCB" w:rsidRPr="00821163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821163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821163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821163">
        <w:rPr>
          <w:rFonts w:ascii="Times New Roman" w:hAnsi="Times New Roman" w:cs="Times New Roman"/>
          <w:sz w:val="18"/>
          <w:szCs w:val="18"/>
        </w:rPr>
        <w:t>.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BC7819">
        <w:rPr>
          <w:rFonts w:ascii="Times New Roman" w:hAnsi="Times New Roman" w:cs="Times New Roman"/>
          <w:b/>
          <w:sz w:val="18"/>
          <w:szCs w:val="18"/>
        </w:rPr>
        <w:t>21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821163">
        <w:rPr>
          <w:rFonts w:ascii="Times New Roman" w:hAnsi="Times New Roman" w:cs="Times New Roman"/>
          <w:sz w:val="18"/>
          <w:szCs w:val="18"/>
        </w:rPr>
        <w:t xml:space="preserve">.   </w:t>
      </w:r>
      <w:r w:rsidRPr="00821163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821163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3E50BD">
        <w:rPr>
          <w:rFonts w:ascii="Times New Roman" w:hAnsi="Times New Roman" w:cs="Times New Roman"/>
          <w:b/>
          <w:sz w:val="18"/>
          <w:szCs w:val="18"/>
        </w:rPr>
        <w:t>lik</w:t>
      </w:r>
      <w:r w:rsidRPr="00821163">
        <w:rPr>
          <w:rFonts w:ascii="Times New Roman" w:hAnsi="Times New Roman" w:cs="Times New Roman"/>
          <w:b/>
          <w:sz w:val="18"/>
          <w:szCs w:val="18"/>
        </w:rPr>
        <w:t xml:space="preserve">1506 @ 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>.</w:t>
      </w:r>
      <w:r w:rsidRPr="00821163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821163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EC5FCB" w:rsidRPr="00821163" w:rsidRDefault="00EC5FCB" w:rsidP="00EC5FC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16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</w:t>
      </w:r>
      <w:r w:rsidR="00964E87">
        <w:rPr>
          <w:rFonts w:ascii="Times New Roman" w:hAnsi="Times New Roman" w:cs="Times New Roman"/>
          <w:b/>
          <w:sz w:val="18"/>
          <w:szCs w:val="18"/>
        </w:rPr>
        <w:t>указанием Ф.И. группы, урок № 96</w:t>
      </w:r>
    </w:p>
    <w:p w:rsidR="00EC5FCB" w:rsidRPr="00D746AD" w:rsidRDefault="00EC5FCB" w:rsidP="00EC5FCB">
      <w:pPr>
        <w:rPr>
          <w:rFonts w:ascii="Times New Roman" w:hAnsi="Times New Roman" w:cs="Times New Roman"/>
          <w:b/>
          <w:sz w:val="18"/>
          <w:szCs w:val="18"/>
        </w:rPr>
      </w:pPr>
    </w:p>
    <w:p w:rsidR="00AE0927" w:rsidRDefault="00EC5FCB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</w:t>
      </w: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AE0927" w:rsidRDefault="00AE0927" w:rsidP="002E38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A"/>
          <w:sz w:val="18"/>
          <w:szCs w:val="18"/>
        </w:rPr>
      </w:pPr>
    </w:p>
    <w:p w:rsidR="00801C9E" w:rsidRDefault="002E381F" w:rsidP="00025C4A">
      <w:pPr>
        <w:shd w:val="clear" w:color="auto" w:fill="FFFFFF"/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A"/>
          <w:sz w:val="18"/>
          <w:szCs w:val="18"/>
        </w:rPr>
        <w:t xml:space="preserve">  </w:t>
      </w:r>
    </w:p>
    <w:p w:rsidR="008A28C6" w:rsidRDefault="008A28C6" w:rsidP="00CF539A">
      <w:pPr>
        <w:spacing w:after="0" w:line="276" w:lineRule="auto"/>
        <w:jc w:val="both"/>
        <w:rPr>
          <w:b/>
          <w:sz w:val="18"/>
          <w:szCs w:val="18"/>
        </w:rPr>
      </w:pPr>
    </w:p>
    <w:p w:rsidR="00FC7185" w:rsidRPr="00696A95" w:rsidRDefault="00FC7185" w:rsidP="004C3844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82165" w:rsidRPr="00696A95" w:rsidRDefault="00D82165" w:rsidP="00F928B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82165" w:rsidRPr="00696A9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C0"/>
    <w:multiLevelType w:val="multilevel"/>
    <w:tmpl w:val="5F52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47761"/>
    <w:multiLevelType w:val="multilevel"/>
    <w:tmpl w:val="13BC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13D4A"/>
    <w:multiLevelType w:val="multilevel"/>
    <w:tmpl w:val="250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53188"/>
    <w:multiLevelType w:val="multilevel"/>
    <w:tmpl w:val="BA48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5013C"/>
    <w:multiLevelType w:val="multilevel"/>
    <w:tmpl w:val="324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35C57"/>
    <w:multiLevelType w:val="multilevel"/>
    <w:tmpl w:val="7F6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52803"/>
    <w:multiLevelType w:val="multilevel"/>
    <w:tmpl w:val="49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179C5"/>
    <w:multiLevelType w:val="multilevel"/>
    <w:tmpl w:val="74EE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7062E"/>
    <w:multiLevelType w:val="multilevel"/>
    <w:tmpl w:val="92A8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6062C"/>
    <w:multiLevelType w:val="multilevel"/>
    <w:tmpl w:val="F49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86696"/>
    <w:multiLevelType w:val="multilevel"/>
    <w:tmpl w:val="C9C8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30FD2"/>
    <w:multiLevelType w:val="multilevel"/>
    <w:tmpl w:val="16A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35BF9"/>
    <w:multiLevelType w:val="multilevel"/>
    <w:tmpl w:val="5B1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646DC"/>
    <w:multiLevelType w:val="multilevel"/>
    <w:tmpl w:val="3E1C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070589"/>
    <w:multiLevelType w:val="multilevel"/>
    <w:tmpl w:val="0DEE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E0B55"/>
    <w:multiLevelType w:val="multilevel"/>
    <w:tmpl w:val="E57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51329"/>
    <w:multiLevelType w:val="multilevel"/>
    <w:tmpl w:val="695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2469B"/>
    <w:multiLevelType w:val="multilevel"/>
    <w:tmpl w:val="CFAA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07BC4"/>
    <w:multiLevelType w:val="multilevel"/>
    <w:tmpl w:val="DD2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3110D"/>
    <w:multiLevelType w:val="multilevel"/>
    <w:tmpl w:val="C606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32284"/>
    <w:multiLevelType w:val="multilevel"/>
    <w:tmpl w:val="BBFA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C4C2D"/>
    <w:multiLevelType w:val="multilevel"/>
    <w:tmpl w:val="4A4A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86BB4"/>
    <w:multiLevelType w:val="multilevel"/>
    <w:tmpl w:val="72F80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6A35D1"/>
    <w:multiLevelType w:val="multilevel"/>
    <w:tmpl w:val="8B3A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F58CD"/>
    <w:multiLevelType w:val="multilevel"/>
    <w:tmpl w:val="05F6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D05E4"/>
    <w:multiLevelType w:val="multilevel"/>
    <w:tmpl w:val="6F64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EB4DA2"/>
    <w:multiLevelType w:val="multilevel"/>
    <w:tmpl w:val="2D02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774DC"/>
    <w:multiLevelType w:val="multilevel"/>
    <w:tmpl w:val="BD76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044AEB"/>
    <w:multiLevelType w:val="multilevel"/>
    <w:tmpl w:val="BB36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90246"/>
    <w:multiLevelType w:val="multilevel"/>
    <w:tmpl w:val="CD08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E658B"/>
    <w:multiLevelType w:val="multilevel"/>
    <w:tmpl w:val="A60C9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7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29"/>
  </w:num>
  <w:num w:numId="9">
    <w:abstractNumId w:val="1"/>
  </w:num>
  <w:num w:numId="10">
    <w:abstractNumId w:val="17"/>
  </w:num>
  <w:num w:numId="11">
    <w:abstractNumId w:val="21"/>
  </w:num>
  <w:num w:numId="12">
    <w:abstractNumId w:val="12"/>
  </w:num>
  <w:num w:numId="13">
    <w:abstractNumId w:val="23"/>
  </w:num>
  <w:num w:numId="14">
    <w:abstractNumId w:val="18"/>
  </w:num>
  <w:num w:numId="15">
    <w:abstractNumId w:val="22"/>
  </w:num>
  <w:num w:numId="16">
    <w:abstractNumId w:val="14"/>
  </w:num>
  <w:num w:numId="17">
    <w:abstractNumId w:val="11"/>
  </w:num>
  <w:num w:numId="18">
    <w:abstractNumId w:val="25"/>
  </w:num>
  <w:num w:numId="19">
    <w:abstractNumId w:val="19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6"/>
  </w:num>
  <w:num w:numId="25">
    <w:abstractNumId w:val="13"/>
  </w:num>
  <w:num w:numId="26">
    <w:abstractNumId w:val="10"/>
  </w:num>
  <w:num w:numId="27">
    <w:abstractNumId w:val="15"/>
  </w:num>
  <w:num w:numId="28">
    <w:abstractNumId w:val="16"/>
  </w:num>
  <w:num w:numId="29">
    <w:abstractNumId w:val="24"/>
  </w:num>
  <w:num w:numId="30">
    <w:abstractNumId w:val="2"/>
  </w:num>
  <w:num w:numId="31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029F2"/>
    <w:rsid w:val="00006C48"/>
    <w:rsid w:val="00013C8E"/>
    <w:rsid w:val="00020674"/>
    <w:rsid w:val="00021BE2"/>
    <w:rsid w:val="0002537E"/>
    <w:rsid w:val="00025C4A"/>
    <w:rsid w:val="00032439"/>
    <w:rsid w:val="000406B3"/>
    <w:rsid w:val="000613D9"/>
    <w:rsid w:val="0006270C"/>
    <w:rsid w:val="0006387A"/>
    <w:rsid w:val="000647E9"/>
    <w:rsid w:val="00071E44"/>
    <w:rsid w:val="00076717"/>
    <w:rsid w:val="00083B31"/>
    <w:rsid w:val="00085034"/>
    <w:rsid w:val="00091FC3"/>
    <w:rsid w:val="00097D50"/>
    <w:rsid w:val="000A1E1D"/>
    <w:rsid w:val="000B33CA"/>
    <w:rsid w:val="000F5731"/>
    <w:rsid w:val="00100AD6"/>
    <w:rsid w:val="001350BC"/>
    <w:rsid w:val="00143B13"/>
    <w:rsid w:val="001529D4"/>
    <w:rsid w:val="001574E3"/>
    <w:rsid w:val="00160357"/>
    <w:rsid w:val="00160CBC"/>
    <w:rsid w:val="001645CA"/>
    <w:rsid w:val="00171DA2"/>
    <w:rsid w:val="00174EFD"/>
    <w:rsid w:val="001807DF"/>
    <w:rsid w:val="00184826"/>
    <w:rsid w:val="001B58B6"/>
    <w:rsid w:val="001C138E"/>
    <w:rsid w:val="001C2033"/>
    <w:rsid w:val="001D18FA"/>
    <w:rsid w:val="001F62F8"/>
    <w:rsid w:val="0021034D"/>
    <w:rsid w:val="00213B59"/>
    <w:rsid w:val="002228D0"/>
    <w:rsid w:val="0022708F"/>
    <w:rsid w:val="00230D45"/>
    <w:rsid w:val="00231C98"/>
    <w:rsid w:val="0023455E"/>
    <w:rsid w:val="0027137A"/>
    <w:rsid w:val="00272E2C"/>
    <w:rsid w:val="00292F33"/>
    <w:rsid w:val="002945A2"/>
    <w:rsid w:val="002A0681"/>
    <w:rsid w:val="002A0721"/>
    <w:rsid w:val="002C285A"/>
    <w:rsid w:val="002C4CA0"/>
    <w:rsid w:val="002D2B6B"/>
    <w:rsid w:val="002E3579"/>
    <w:rsid w:val="002E381F"/>
    <w:rsid w:val="002E60B2"/>
    <w:rsid w:val="002F5A71"/>
    <w:rsid w:val="003035CC"/>
    <w:rsid w:val="0030739F"/>
    <w:rsid w:val="00314D44"/>
    <w:rsid w:val="00316179"/>
    <w:rsid w:val="00317EF5"/>
    <w:rsid w:val="0032754D"/>
    <w:rsid w:val="00327E44"/>
    <w:rsid w:val="00332505"/>
    <w:rsid w:val="00346E7C"/>
    <w:rsid w:val="00353177"/>
    <w:rsid w:val="003610F8"/>
    <w:rsid w:val="0036257D"/>
    <w:rsid w:val="00364B6E"/>
    <w:rsid w:val="00367F0F"/>
    <w:rsid w:val="00373F6A"/>
    <w:rsid w:val="003A2618"/>
    <w:rsid w:val="003A6931"/>
    <w:rsid w:val="003C1156"/>
    <w:rsid w:val="003C33FF"/>
    <w:rsid w:val="003E37B0"/>
    <w:rsid w:val="003E50BD"/>
    <w:rsid w:val="0043235F"/>
    <w:rsid w:val="00433B30"/>
    <w:rsid w:val="00437B8E"/>
    <w:rsid w:val="00437D2A"/>
    <w:rsid w:val="00451C28"/>
    <w:rsid w:val="00461078"/>
    <w:rsid w:val="00464682"/>
    <w:rsid w:val="004713E1"/>
    <w:rsid w:val="004800A4"/>
    <w:rsid w:val="004927A0"/>
    <w:rsid w:val="004A44C5"/>
    <w:rsid w:val="004A569D"/>
    <w:rsid w:val="004B49FC"/>
    <w:rsid w:val="004C3844"/>
    <w:rsid w:val="004C38B7"/>
    <w:rsid w:val="004D1E7C"/>
    <w:rsid w:val="004D2C2F"/>
    <w:rsid w:val="004F6BFC"/>
    <w:rsid w:val="005107AC"/>
    <w:rsid w:val="00516F3E"/>
    <w:rsid w:val="0052548A"/>
    <w:rsid w:val="00525FD5"/>
    <w:rsid w:val="00533F3B"/>
    <w:rsid w:val="00535D9D"/>
    <w:rsid w:val="005833FC"/>
    <w:rsid w:val="005834B2"/>
    <w:rsid w:val="005B749C"/>
    <w:rsid w:val="005C2B79"/>
    <w:rsid w:val="005C5FF9"/>
    <w:rsid w:val="005E63C9"/>
    <w:rsid w:val="005F2AA8"/>
    <w:rsid w:val="005F5F8F"/>
    <w:rsid w:val="00604E52"/>
    <w:rsid w:val="00610DB6"/>
    <w:rsid w:val="00617F11"/>
    <w:rsid w:val="00640E6A"/>
    <w:rsid w:val="00653664"/>
    <w:rsid w:val="00667C98"/>
    <w:rsid w:val="00674A3C"/>
    <w:rsid w:val="00674B8E"/>
    <w:rsid w:val="00686844"/>
    <w:rsid w:val="00693BAB"/>
    <w:rsid w:val="00696A95"/>
    <w:rsid w:val="006A79B5"/>
    <w:rsid w:val="006B368F"/>
    <w:rsid w:val="006C7318"/>
    <w:rsid w:val="006E689A"/>
    <w:rsid w:val="006F1C51"/>
    <w:rsid w:val="007028A6"/>
    <w:rsid w:val="00703684"/>
    <w:rsid w:val="00703A26"/>
    <w:rsid w:val="00706F19"/>
    <w:rsid w:val="00713BE1"/>
    <w:rsid w:val="007352F9"/>
    <w:rsid w:val="00737833"/>
    <w:rsid w:val="007404A3"/>
    <w:rsid w:val="007472D7"/>
    <w:rsid w:val="007479BB"/>
    <w:rsid w:val="007519CF"/>
    <w:rsid w:val="007751E8"/>
    <w:rsid w:val="00790400"/>
    <w:rsid w:val="007927B4"/>
    <w:rsid w:val="007B5EAF"/>
    <w:rsid w:val="007B6542"/>
    <w:rsid w:val="007D2721"/>
    <w:rsid w:val="007D55E5"/>
    <w:rsid w:val="007D5C21"/>
    <w:rsid w:val="007E0129"/>
    <w:rsid w:val="007E6F31"/>
    <w:rsid w:val="007F022B"/>
    <w:rsid w:val="007F09C2"/>
    <w:rsid w:val="007F525B"/>
    <w:rsid w:val="008013D0"/>
    <w:rsid w:val="00801C9E"/>
    <w:rsid w:val="00812A29"/>
    <w:rsid w:val="0081561F"/>
    <w:rsid w:val="00821163"/>
    <w:rsid w:val="00824430"/>
    <w:rsid w:val="00830168"/>
    <w:rsid w:val="008307C8"/>
    <w:rsid w:val="0084525F"/>
    <w:rsid w:val="00846AEA"/>
    <w:rsid w:val="008552EE"/>
    <w:rsid w:val="0086080C"/>
    <w:rsid w:val="00870E30"/>
    <w:rsid w:val="0087618E"/>
    <w:rsid w:val="008769DE"/>
    <w:rsid w:val="00890F5C"/>
    <w:rsid w:val="008A28C6"/>
    <w:rsid w:val="008B0898"/>
    <w:rsid w:val="008B77CD"/>
    <w:rsid w:val="008C3B55"/>
    <w:rsid w:val="008C46E7"/>
    <w:rsid w:val="008D561D"/>
    <w:rsid w:val="008D5868"/>
    <w:rsid w:val="008E07CE"/>
    <w:rsid w:val="008E2640"/>
    <w:rsid w:val="008E6C62"/>
    <w:rsid w:val="009102C5"/>
    <w:rsid w:val="009119AB"/>
    <w:rsid w:val="00912BD5"/>
    <w:rsid w:val="009135AE"/>
    <w:rsid w:val="00932CB6"/>
    <w:rsid w:val="00936F0D"/>
    <w:rsid w:val="00954AF9"/>
    <w:rsid w:val="00964E87"/>
    <w:rsid w:val="00973636"/>
    <w:rsid w:val="00987ADE"/>
    <w:rsid w:val="0099220A"/>
    <w:rsid w:val="009A273E"/>
    <w:rsid w:val="009C219F"/>
    <w:rsid w:val="009C6695"/>
    <w:rsid w:val="009D3FED"/>
    <w:rsid w:val="009D4A8E"/>
    <w:rsid w:val="009E40EE"/>
    <w:rsid w:val="009E4175"/>
    <w:rsid w:val="009E4BC6"/>
    <w:rsid w:val="009F47E3"/>
    <w:rsid w:val="009F4BBE"/>
    <w:rsid w:val="009F72EE"/>
    <w:rsid w:val="00A01B51"/>
    <w:rsid w:val="00A04715"/>
    <w:rsid w:val="00A14ADF"/>
    <w:rsid w:val="00A15BE3"/>
    <w:rsid w:val="00A176F2"/>
    <w:rsid w:val="00A504B8"/>
    <w:rsid w:val="00A5152C"/>
    <w:rsid w:val="00A756E0"/>
    <w:rsid w:val="00A778F2"/>
    <w:rsid w:val="00A83580"/>
    <w:rsid w:val="00A86C0D"/>
    <w:rsid w:val="00A90D36"/>
    <w:rsid w:val="00A938BD"/>
    <w:rsid w:val="00A97635"/>
    <w:rsid w:val="00AA177B"/>
    <w:rsid w:val="00AB3AE6"/>
    <w:rsid w:val="00AC0891"/>
    <w:rsid w:val="00AC5E1E"/>
    <w:rsid w:val="00AD0B05"/>
    <w:rsid w:val="00AD34AB"/>
    <w:rsid w:val="00AE0927"/>
    <w:rsid w:val="00AE1990"/>
    <w:rsid w:val="00AE584D"/>
    <w:rsid w:val="00AF2AD0"/>
    <w:rsid w:val="00AF30CA"/>
    <w:rsid w:val="00AF5982"/>
    <w:rsid w:val="00AF7BD6"/>
    <w:rsid w:val="00B00184"/>
    <w:rsid w:val="00B3101E"/>
    <w:rsid w:val="00B41157"/>
    <w:rsid w:val="00B470C3"/>
    <w:rsid w:val="00B61F95"/>
    <w:rsid w:val="00B67CF7"/>
    <w:rsid w:val="00B875B0"/>
    <w:rsid w:val="00B94BF5"/>
    <w:rsid w:val="00BA73B9"/>
    <w:rsid w:val="00BB61D9"/>
    <w:rsid w:val="00BC38D1"/>
    <w:rsid w:val="00BC7819"/>
    <w:rsid w:val="00BC7AFC"/>
    <w:rsid w:val="00BD528E"/>
    <w:rsid w:val="00BF4C77"/>
    <w:rsid w:val="00BF6B2E"/>
    <w:rsid w:val="00C026E0"/>
    <w:rsid w:val="00C12E05"/>
    <w:rsid w:val="00C14549"/>
    <w:rsid w:val="00C21BD8"/>
    <w:rsid w:val="00C3623A"/>
    <w:rsid w:val="00C36594"/>
    <w:rsid w:val="00C63E2C"/>
    <w:rsid w:val="00C73E7C"/>
    <w:rsid w:val="00CA0710"/>
    <w:rsid w:val="00CA537C"/>
    <w:rsid w:val="00CB2DE7"/>
    <w:rsid w:val="00CC4DB8"/>
    <w:rsid w:val="00CE1214"/>
    <w:rsid w:val="00CE2887"/>
    <w:rsid w:val="00CE7214"/>
    <w:rsid w:val="00CF0C8C"/>
    <w:rsid w:val="00CF539A"/>
    <w:rsid w:val="00D14C89"/>
    <w:rsid w:val="00D35362"/>
    <w:rsid w:val="00D40651"/>
    <w:rsid w:val="00D415A6"/>
    <w:rsid w:val="00D42ACB"/>
    <w:rsid w:val="00D438BA"/>
    <w:rsid w:val="00D47D73"/>
    <w:rsid w:val="00D57113"/>
    <w:rsid w:val="00D64A16"/>
    <w:rsid w:val="00D746AD"/>
    <w:rsid w:val="00D82165"/>
    <w:rsid w:val="00D84854"/>
    <w:rsid w:val="00D971AE"/>
    <w:rsid w:val="00DA73BF"/>
    <w:rsid w:val="00DB41F9"/>
    <w:rsid w:val="00DF6F5E"/>
    <w:rsid w:val="00E04B75"/>
    <w:rsid w:val="00E15A1E"/>
    <w:rsid w:val="00E30F4E"/>
    <w:rsid w:val="00E51B61"/>
    <w:rsid w:val="00E62B1D"/>
    <w:rsid w:val="00E702A7"/>
    <w:rsid w:val="00E76972"/>
    <w:rsid w:val="00E76C60"/>
    <w:rsid w:val="00E7735B"/>
    <w:rsid w:val="00E80464"/>
    <w:rsid w:val="00E82D40"/>
    <w:rsid w:val="00E9778B"/>
    <w:rsid w:val="00EA7AFD"/>
    <w:rsid w:val="00EB1E11"/>
    <w:rsid w:val="00EC0999"/>
    <w:rsid w:val="00EC527E"/>
    <w:rsid w:val="00EC5FCB"/>
    <w:rsid w:val="00ED25AA"/>
    <w:rsid w:val="00ED395F"/>
    <w:rsid w:val="00EE08C9"/>
    <w:rsid w:val="00EE0DFF"/>
    <w:rsid w:val="00EE3F68"/>
    <w:rsid w:val="00EE74B9"/>
    <w:rsid w:val="00EF3908"/>
    <w:rsid w:val="00F042FE"/>
    <w:rsid w:val="00F07859"/>
    <w:rsid w:val="00F17189"/>
    <w:rsid w:val="00F3573F"/>
    <w:rsid w:val="00F40EC2"/>
    <w:rsid w:val="00F440F1"/>
    <w:rsid w:val="00F577EC"/>
    <w:rsid w:val="00F57CA3"/>
    <w:rsid w:val="00F74C4E"/>
    <w:rsid w:val="00F87E14"/>
    <w:rsid w:val="00F91093"/>
    <w:rsid w:val="00F928B4"/>
    <w:rsid w:val="00FC7185"/>
    <w:rsid w:val="00FD0F97"/>
    <w:rsid w:val="00FD402D"/>
    <w:rsid w:val="00FF355A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76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  <w:style w:type="paragraph" w:customStyle="1" w:styleId="western">
    <w:name w:val="western"/>
    <w:basedOn w:val="a"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7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7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7D2A"/>
  </w:style>
  <w:style w:type="character" w:customStyle="1" w:styleId="mw-editsection">
    <w:name w:val="mw-editsection"/>
    <w:basedOn w:val="a0"/>
    <w:rsid w:val="00437D2A"/>
  </w:style>
  <w:style w:type="character" w:customStyle="1" w:styleId="mw-editsection-bracket">
    <w:name w:val="mw-editsection-bracket"/>
    <w:basedOn w:val="a0"/>
    <w:rsid w:val="00437D2A"/>
  </w:style>
  <w:style w:type="character" w:customStyle="1" w:styleId="mw-editsection-divider">
    <w:name w:val="mw-editsection-divider"/>
    <w:basedOn w:val="a0"/>
    <w:rsid w:val="00437D2A"/>
  </w:style>
  <w:style w:type="character" w:customStyle="1" w:styleId="10">
    <w:name w:val="Заголовок 1 Знак"/>
    <w:basedOn w:val="a0"/>
    <w:link w:val="1"/>
    <w:uiPriority w:val="9"/>
    <w:rsid w:val="00876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2E35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10"/>
    <w:qFormat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6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3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0710"/>
  </w:style>
  <w:style w:type="character" w:customStyle="1" w:styleId="c14">
    <w:name w:val="c14"/>
    <w:basedOn w:val="a0"/>
    <w:rsid w:val="00CA0710"/>
  </w:style>
  <w:style w:type="paragraph" w:customStyle="1" w:styleId="c10">
    <w:name w:val="c10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0710"/>
  </w:style>
  <w:style w:type="character" w:customStyle="1" w:styleId="c5">
    <w:name w:val="c5"/>
    <w:basedOn w:val="a0"/>
    <w:rsid w:val="00CA0710"/>
  </w:style>
  <w:style w:type="paragraph" w:customStyle="1" w:styleId="c15">
    <w:name w:val="c1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A0710"/>
  </w:style>
  <w:style w:type="paragraph" w:customStyle="1" w:styleId="c25">
    <w:name w:val="c25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A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617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8385">
          <w:marLeft w:val="0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451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349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26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4" w:space="0" w:color="E1E8ED"/>
                                <w:left w:val="single" w:sz="4" w:space="0" w:color="E1E8ED"/>
                                <w:bottom w:val="single" w:sz="4" w:space="0" w:color="E1E8ED"/>
                                <w:right w:val="single" w:sz="4" w:space="0" w:color="E1E8ED"/>
                              </w:divBdr>
                              <w:divsChild>
                                <w:div w:id="3885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918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150754">
              <w:marLeft w:val="0"/>
              <w:marRight w:val="0"/>
              <w:marTop w:val="0"/>
              <w:marBottom w:val="12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13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268">
              <w:marLeft w:val="0"/>
              <w:marRight w:val="0"/>
              <w:marTop w:val="240"/>
              <w:marBottom w:val="0"/>
              <w:divBdr>
                <w:top w:val="single" w:sz="4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4506">
          <w:marLeft w:val="0"/>
          <w:marRight w:val="0"/>
          <w:marTop w:val="100"/>
          <w:marBottom w:val="100"/>
          <w:divBdr>
            <w:top w:val="single" w:sz="4" w:space="0" w:color="4F99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DAD1-4FC1-465C-8F76-2EF6CAC7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224</cp:revision>
  <dcterms:created xsi:type="dcterms:W3CDTF">2020-09-24T15:31:00Z</dcterms:created>
  <dcterms:modified xsi:type="dcterms:W3CDTF">2020-11-15T13:19:00Z</dcterms:modified>
</cp:coreProperties>
</file>