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4B" w:rsidRDefault="0051194B" w:rsidP="005119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Дистанционное обучение гр.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-18 25.11.2020</w:t>
      </w:r>
    </w:p>
    <w:p w:rsidR="0051194B" w:rsidRDefault="0051194B" w:rsidP="005119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Ситников В.М. БЖ (безопасность жизнедеятельности)</w:t>
      </w:r>
    </w:p>
    <w:p w:rsidR="0051194B" w:rsidRDefault="0051194B" w:rsidP="005119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 Единая государственная система защиты гражданского населения от чрезвычайных ситуаций (РСЧС)</w:t>
      </w:r>
    </w:p>
    <w:p w:rsidR="0051194B" w:rsidRDefault="0051194B" w:rsidP="0051194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 РСЧС, основные понятия и определения. Цели и задачи РСЧС</w:t>
      </w:r>
    </w:p>
    <w:p w:rsidR="0051194B" w:rsidRDefault="0051194B" w:rsidP="005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Основными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задачами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единой государственной системы предупреждения и ликвидации чрезвычайных ситуаций являются: разработка и реализация правовых и экономических норм по обеспечению защиты населения и территорий от чрезвычайных ситуаций</w:t>
      </w:r>
    </w:p>
    <w:p w:rsidR="0051194B" w:rsidRDefault="0051194B" w:rsidP="005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Единая государственная система предупреждения и ликвидации чрезвычайных ситуаций (РСЧС) – это система, объединяющая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 природного и техногенного характера. </w:t>
      </w:r>
      <w:proofErr w:type="gramEnd"/>
    </w:p>
    <w:p w:rsidR="0051194B" w:rsidRDefault="0051194B" w:rsidP="005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</w:pPr>
    </w:p>
    <w:p w:rsidR="0051194B" w:rsidRDefault="0051194B" w:rsidP="005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       Наиболее ярко выражены две целевые функции РСЧС: предупреждение возникновения и снижение размеров ущерба от ЧС; ликвидация чрезвычайных ситуаций.  </w:t>
      </w:r>
    </w:p>
    <w:p w:rsidR="0051194B" w:rsidRDefault="0051194B" w:rsidP="005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</w:pPr>
    </w:p>
    <w:p w:rsidR="0051194B" w:rsidRDefault="0051194B" w:rsidP="005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РСЧС создана в 1995 году в соответствии с постановлением Правительства РФ от 5 ноября 1995 года № 1113 (утратило силу) после принятия Федерального закона от 21.12.1994 № 68-ФЗ «О защите населения и территории от чрезвычайных ситуаций природного и техногенного характера» на базе образованной ранее Российской системы предупреждения и действий в чрезвычайных ситуациях (постановление Правительства РСФСР от 18.04.1992). </w:t>
      </w:r>
      <w:proofErr w:type="gramEnd"/>
    </w:p>
    <w:p w:rsidR="0051194B" w:rsidRDefault="0051194B" w:rsidP="005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</w:pPr>
    </w:p>
    <w:p w:rsidR="0051194B" w:rsidRDefault="0051194B" w:rsidP="005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  <w:t>Принципы, заложенные в основу создания РСЧС В основу создания РСЧС были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 положены следующие принципы: защите от чрезвычайных ситуаций должно подлежать все население РФ, иностранные граждане и лица без гражданства, находящиеся на территории РФ, а также территория, объекты экономики, материальные и культурные ценности РФ; организация и проведение мероприятий по предупреждению и ликвидации чрезвычайных ситуаций является обязательной функцией федеральных органов исполнительной власти, органов исполнительной власти субъектов РФ, органов местного самоуправления, а также организаций, независимо от их организационно-правовых форм и форм собственности; реализация мероприятий по защите населения и территории от чрезвычайных ситуаций должна осуществляться с учетом разделения предметов ведения, полномочий и ответственности между федеральными органами исполнительной власти, органами исполнительной власти субъектов РФ и органами местного самоуправления; организационная структура системы должна соответствовать государственному устройству РФ и решаемым задачам; при формировании системы должен соблюдаться комплексный подход, предусматривающий учет всех видов чрезвычайных ситуаций природного и техногенного характера, всех стадий их развития, а также всех возможных мер по противодействию им и требуемого для этого состава участников; система должна строиться с учетом признания «ненулевого риска», т.е. факта невозможности исключить риск возникновения чрезвычайных ситуаций во всех случаях потенциальных угроз, отдания предпочтения превентивной безопасности,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  <w:t>предусматривающей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 прежде всего профилактическую работу, максимально возможное снижение вероятности возникновения чрезвычайных ситуаций.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rPr>
          <w:rStyle w:val="a4"/>
        </w:rPr>
        <w:lastRenderedPageBreak/>
        <w:t>Цели РСЧС: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предупреждение возникновения и развития ЧС;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снижение размеров ущерба и потерь от ЧС;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ликвидация ЧС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rPr>
          <w:rStyle w:val="a4"/>
        </w:rPr>
        <w:t>Основными задачами РСЧС являются: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· разработка и реализация правовых и экономических норм, связанных с обеспечением защиты населения и территорий от чрезвычайных ситуаций;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· осуществление целевых и научно - технических программ, направленных на предупреждение ЧС и повышение устойчивости функционирования предприятий, учреждений и организаций независимо от их организационно - правовых форм, а также подведомственных им объектов производственного и социального назначения в чрезвычайных ситуациях;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· обеспечение готовности к действиям органов управления, сил и средств, предназначенных для предупреждения и ликвидации чрезвычайных ситуаций;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· сбор, обработка, обмен и выдача информации в области защиты населения и территорий от чрезвычайных ситуаций;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· подготовка населения к действиям при чрезвычайных ситуациях;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· прогнозирование и оценка социально - экономических последствий ЧС;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· создание резервов финансовых и материальных ресурсов для ликвидации ЧС;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· осуществление государственной экспертизы, надзора и контроля в области защиты населения и территорий от чрезвычайных ситуаций;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· ликвидация чрезвычайных ситуаций;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· 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· реализация прав и обязанностей населения в области защиты от ЧС, в том числе лиц, непосредственно участвующих в их ликвидации;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· международное сотрудничество в области защиты населения и территорий от ЧС.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В зависимости от обстановки, масштаба прогнозируемой или возникшей ЧС решением соответствующих органов исполнительной власти субъектов РФ и органов местного самоуправления в пределах конкретной территории устанавливается один из следующих</w:t>
      </w:r>
      <w:r>
        <w:rPr>
          <w:rStyle w:val="apple-converted-space"/>
        </w:rPr>
        <w:t> </w:t>
      </w:r>
      <w:r>
        <w:rPr>
          <w:rStyle w:val="a4"/>
        </w:rPr>
        <w:t>режимов функционирования РСЧС: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·</w:t>
      </w:r>
      <w:r>
        <w:rPr>
          <w:rStyle w:val="apple-converted-space"/>
        </w:rPr>
        <w:t> </w:t>
      </w:r>
      <w:r>
        <w:rPr>
          <w:rStyle w:val="a4"/>
        </w:rPr>
        <w:t>режим повседневной деятельности</w:t>
      </w:r>
      <w:r>
        <w:t xml:space="preserve">— </w:t>
      </w:r>
      <w:proofErr w:type="gramStart"/>
      <w:r>
        <w:t>пр</w:t>
      </w:r>
      <w:proofErr w:type="gramEnd"/>
      <w:r>
        <w:t>и нормальной производственно-промышленной, радиационной, химической, биологической (бактериологической), сейсмической и гидрометеорологической обстановке, при отсутствии эпидемий, эпизоотии и эпифитотий;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·</w:t>
      </w:r>
      <w:r>
        <w:rPr>
          <w:rStyle w:val="apple-converted-space"/>
        </w:rPr>
        <w:t> </w:t>
      </w:r>
      <w:r>
        <w:rPr>
          <w:rStyle w:val="a4"/>
        </w:rPr>
        <w:t>режим повышенной готовности</w:t>
      </w:r>
      <w:r>
        <w:rPr>
          <w:rStyle w:val="apple-converted-space"/>
        </w:rPr>
        <w:t> </w:t>
      </w:r>
      <w:r>
        <w:t>— при ухудшении производственно-промышленной, радиационной, химической, биологической (бактериологической), сейсмической и гидрометеорологической обстановки, при получении прогноза о возможности возникновения ЧС;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·</w:t>
      </w:r>
      <w:r>
        <w:rPr>
          <w:rStyle w:val="apple-converted-space"/>
        </w:rPr>
        <w:t> </w:t>
      </w:r>
      <w:r>
        <w:rPr>
          <w:rStyle w:val="a4"/>
        </w:rPr>
        <w:t>режим ЧС</w:t>
      </w:r>
      <w:r>
        <w:rPr>
          <w:rStyle w:val="apple-converted-space"/>
        </w:rPr>
        <w:t> </w:t>
      </w:r>
      <w:r>
        <w:t>при возникновении и во время ликвидации ЧС.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proofErr w:type="gramStart"/>
      <w:r>
        <w:rPr>
          <w:rStyle w:val="a4"/>
        </w:rPr>
        <w:t>Основными мероприятиями</w:t>
      </w:r>
      <w:r>
        <w:t>, осуществляемыми при функционировании РСЧС являются</w:t>
      </w:r>
      <w:proofErr w:type="gramEnd"/>
      <w:r>
        <w:t>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rPr>
          <w:rStyle w:val="a4"/>
        </w:rPr>
        <w:t>а) в режиме повседневной деятельности: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lastRenderedPageBreak/>
        <w:t xml:space="preserve">- осуществление наблюдения и </w:t>
      </w:r>
      <w:proofErr w:type="gramStart"/>
      <w:r>
        <w:t>контроля за</w:t>
      </w:r>
      <w:proofErr w:type="gramEnd"/>
      <w:r>
        <w:t xml:space="preserve"> состоянием окружающей природной среды, обстановкой на потенциально опасных объектах и на прилегающих к ним территориях;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планирование и выполнение целевых и научно-технических программ и мер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промышленных объектов и отраслей экономики в ЧС;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совершенствование подготовки органов управления по делам ГО и ЧС, сил и сре</w:t>
      </w:r>
      <w:proofErr w:type="gramStart"/>
      <w:r>
        <w:t>дств к д</w:t>
      </w:r>
      <w:proofErr w:type="gramEnd"/>
      <w:r>
        <w:t>ействиям при ЧС, организация обучения населения способам защиты и действиям при ЧС;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создание и восполнение резервов финансовых и материальных ресурсов для ликвидации ЧС;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осуществление целевых видов страхования;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rPr>
          <w:rStyle w:val="a4"/>
        </w:rPr>
        <w:t>б) в режиме повышенной готовности: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принятие на себя соответствующими комиссиями по ЧС непосредственного руководства функционированием подсистем и звеньев РСЧС, формирование при необходимости оперативных групп для выявления причин ухудшения обстановки непосредственно в районе возможного бедствия, выработки предложений по ее нормализации;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усиление дежурно-диспетчерской службы;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 xml:space="preserve">- усиление наблюдения и </w:t>
      </w:r>
      <w:proofErr w:type="gramStart"/>
      <w:r>
        <w:t>контроля за</w:t>
      </w:r>
      <w:proofErr w:type="gramEnd"/>
      <w:r>
        <w:t xml:space="preserve"> состоянием окружающей природной среды, обстановкой на потенциально опасных объектах и прилегающих к ним территориях, прогнозирование возможности возникновения ЧС и их масштабов;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принятие мер по защите населения и окружающей природной среды, по обеспечению устойчивого функционирования объектов;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приведение в состояние готовности сил и средств, уточнение планов их действий и выдвижение при необходимости в предполагаемый район ЧС;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rPr>
          <w:rStyle w:val="a4"/>
        </w:rPr>
        <w:t>в) в режиме ЧС: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организация защиты населения;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выдвижение оперативных групп в район ЧС;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организация ликвидации ЧС;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определение границ зоны ЧС;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организация работ по обеспечению устойчивого функционирования отраслей экономики и объектов, первоочередному жизнеобеспечению пострадавшего населения;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 xml:space="preserve">- осуществление непрерывного </w:t>
      </w:r>
      <w:proofErr w:type="gramStart"/>
      <w:r>
        <w:t>контроля за</w:t>
      </w:r>
      <w:proofErr w:type="gramEnd"/>
      <w:r>
        <w:t xml:space="preserve"> состоянием окружающей природной среды в районе ЧС, за обстановкой на аварийных объектах и на прилегающей к ним территории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rPr>
          <w:rStyle w:val="a4"/>
        </w:rPr>
        <w:t>Каждый уровень РСЧС имеет: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координирующие органы;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постоянно действующие органы управления, специально уполномоченные на решение задач в области защиты населения и территорий от ЧС – органы управления по делам гражданской обороны и чрезвычайным ситуациям (ОУ ГО ЧС);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органы повседневного управления;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lastRenderedPageBreak/>
        <w:t>- силы и средства;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системы: связи; оповещения; информационного обеспечения;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резервы финансовых и материальных ресурсов.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rPr>
          <w:i/>
          <w:iCs/>
        </w:rPr>
        <w:t>Координирующими органами РСЧС являются: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на федеральном уровне – Межведомственная комиссия по предупреждению и ликвидации последствий ЧС при Правительстве РФ и ведомственные комиссии по ЧС в федеральных органах исполнительной власти;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на региональном уровне, охватывающем территории нескольких субъектов РФ – региональные центры по делам гражданской обороны, чрезвычайным ситуациям и ликвидации последствий стихийных бедствий МЧС России (РЦ ГОЧС);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на территориальном уровне, охватывающем территорию субъекта РФ – комиссии по ЧС органов исполнительной власти субъектов РФ;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на местном уровне, охватывающем территорию района, города (района в городе) – комиссии по ЧС органов местного самоуправления (КЧС);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на объектовом уровне, охватывающем территорию организации или объекта, - объектовые комиссии по ЧС (КЧС).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rPr>
          <w:i/>
          <w:iCs/>
        </w:rPr>
        <w:t>Постоянно действующими органами управления являются: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на федеральном уровне – МЧС РФ;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на региональном уровне – региональные центры;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на территориальном уровне – органы управления по делам ГО и ЧС, создаваемые при органах исполнительной власти субъектов РФ (ОУ ГОЧС);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на местном уровне – органы управления по делам ГО и ЧС, создаваемые при органах местного самоуправления (ОУ ГО ЧС);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на объектовом уровне – отделы (секторы, специально назначенные лица) по делам ГО и ЧС.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rPr>
          <w:i/>
          <w:iCs/>
        </w:rPr>
        <w:t>Органами повседневного управления РСЧС являются: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центры управления в кризисных ситуациях в МЧС и РЦ;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дежурно-диспетчерские службы и специализированные подразделения федеральных органов исполнительной власти;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оперативно-дежурные службы органов управления по делам ГО и ЧС (ОУ ГОЧС), на территориальном и местном уровнях;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дежурно-диспетчерские службы и специализированные подразделения организаций.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Размещение органов повседневного управления РСЧС осуществляется на пунктах управления, оснащаемых средствами связи, оповещения, сбора, обработки и передачи информации и поддерживаемых в состоянии постоянной готовности к использованию.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rPr>
          <w:i/>
          <w:iCs/>
        </w:rPr>
        <w:t>Силы и средства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 xml:space="preserve">Основу сил и средств РСЧС на всех уровнях составляют силы и средства, участвующие в соответствии с возложенными на них обязанностями в наблюдении и </w:t>
      </w:r>
      <w:proofErr w:type="gramStart"/>
      <w:r>
        <w:t>контроле за</w:t>
      </w:r>
      <w:proofErr w:type="gramEnd"/>
      <w:r>
        <w:t xml:space="preserve"> состоянием окружающей природной среды, потенциально опасных объектов и ликвидации последствий чрезвычайных ситуаций.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В состав сил и средств РСЧС входят: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силы и средства федеральных органов исполнительной власти;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lastRenderedPageBreak/>
        <w:t>- силы и средства органов исполнительной власти субъектов РФ;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силы и средства органов местного самоуправления;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- силы и средства организаций.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В состав этих сил входят аварийно-спасательные формирования, укомплектованные с учётом обеспечения работ в автономном режиме в течение не менее трёх суток и находящиеся в состоянии постоянной готовности (Силы постоянной готовности).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Вместе с тем специально подготовленные силы и средства Вооружённых Сил РФ, других войск и воинских формирований привлекаются для ликвидации чрезвычайных ситуаций в порядке, определяемом Президентом РФ.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rPr>
          <w:rStyle w:val="a4"/>
        </w:rPr>
        <w:t>Силы и средства РСЧС.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Состав сил и средств РСЧС определяется Постановлением Правительства РФ.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Силы и средства РСЧС подразделяются: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• по принадлежности;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• по назначению;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• по уровню готовности.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По принадлежности в состав сил и средств РСЧС входят специально подготовленные силы и средства: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федеральных органов исполнительной власти;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органов исполнительной власти субъектов РФ;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органов местного самоуправления;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организаций;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общественных объединений;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ГО (привлекаются для ликвидации ЧС федерального и регионального масштаба).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По назначению силы и средства РСЧС включают: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силы и средства наблюдения и контроля;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силы и средства ликвидации ЧС.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Силы и средства наблюдения и контроля: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 xml:space="preserve">– службы учреждений и организаций федеральных органов исполнительной власти, осуществляющих наблюдение и </w:t>
      </w:r>
      <w:proofErr w:type="gramStart"/>
      <w:r>
        <w:t>контроль за</w:t>
      </w:r>
      <w:proofErr w:type="gramEnd"/>
      <w:r>
        <w:t xml:space="preserve"> состоянием окружающей природной среды, за обстановкой на потенциально опасных объектах и прилегающих к ним территориях, и анализ воздействия вредных факторов на здоровье населения;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формирования государственной санитарно-эпидемиологической службы РФ;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оперативные группы постоянной готовности Федеральной службы России по гидрометеорологии и мониторингу окружающей среды.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Силы и средства ликвидации ЧС включают: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–противопожарные, поисковые, аварийно-спасательные, аварийно-восстановительные, восстановительные и аварийно-технические формирования федеральных органов исполнительной власти;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формирования и учреждения Всероссийской службы медицины катастроф;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формирования ГО;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специально подготовленные силы и средства войск ГО РФ, других войск и воинских формирований, предназначенных для ликвидации ЧС.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lastRenderedPageBreak/>
        <w:t>По уровню готовности силы и средства РСЧС подразделяются: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постоянной готовности;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повседневной готовности.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На каждом уровне РСЧС определены силы постоянной готовности. Они предназначены для оперативного реагирования на ЧС. В состав этих сил входят аварийно-спасательные формирования, укомплектованные с учётом обеспечения работы в автономном режиме не менее трёх суток и находящиеся в состоянии постоянной готовности.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Например, от МЧС силы постоянной готовности включают: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 xml:space="preserve">1. центральный </w:t>
      </w:r>
      <w:proofErr w:type="spellStart"/>
      <w:r>
        <w:t>аэромобильный</w:t>
      </w:r>
      <w:proofErr w:type="spellEnd"/>
      <w:r>
        <w:t xml:space="preserve"> спасательный отряд;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2. поисково-спасательные службы (ППС);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3. отдельные вертолётные отряды.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Остальные силы постоянной готовности на федеральном уровне определены Постановлением Правительства РФ.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Силы и средства ликвидации ЧС применяются эшелонировано.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В первом эшелоне принимают участие: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 xml:space="preserve">– ведомственные подразделения </w:t>
      </w:r>
      <w:proofErr w:type="spellStart"/>
      <w:r>
        <w:t>газо</w:t>
      </w:r>
      <w:proofErr w:type="spellEnd"/>
      <w:r>
        <w:t>- и горноспасателей;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противопожарные подразделения;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подразделения скорой медицинской помощи.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Срок их прибытия в район ЧС не более 30 мин.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Основные задачи первого эшелона: локализация ЧС, тушение пожаров, организация радиационного и химического контроля, проведение поисково-спасательных работ, оказание первой медицинской помощи.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Если первый эшелон не сумел решить задачу по ликвидации ЧС, во втором эшелоне принимают участие: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аварийно-спасательные формирования;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специализированные подразделения экстренной медицинской помощи (</w:t>
      </w:r>
      <w:proofErr w:type="spellStart"/>
      <w:r>
        <w:t>противоожоговые</w:t>
      </w:r>
      <w:proofErr w:type="spellEnd"/>
      <w:r>
        <w:t xml:space="preserve"> и др.);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ведомственные подразделения спасателей.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Срок их прибытия в район бедствия не более 3 часов.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Основные задачи второго эшелона: проведение аварийно-спасательных и других неотложных работ, радиационной и химической разведки, жизнеобеспечение пострадавшего населения, оказание специализированной медицинской помощи.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Если второй эшелон не сумел решить задачу в полном объёме, то в третьем эшелоне принимают участие: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соединения и воинские части Вооружённых сил РФ;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войска ГО с тяжёлой техникой;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– специализированные подразделения строительно-монтажных организаций и др.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Срок их прибытия от 3 часов до нескольких суток.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</w:pPr>
      <w:r>
        <w:t>Основные задачи третьего эшелона: радиационный и химический контроль, проведение аварийно-спасательных и других неотложных работ, восстановление первичного жизнеобеспечения в районах бедствия (подача электроэнергии, тепла, восстановление транспортных магистралей, обеспечение питанием и т. п.).</w:t>
      </w:r>
    </w:p>
    <w:p w:rsidR="0051194B" w:rsidRDefault="0051194B" w:rsidP="0051194B">
      <w:pPr>
        <w:pStyle w:val="a3"/>
        <w:shd w:val="clear" w:color="auto" w:fill="FFFFFF"/>
        <w:spacing w:beforeAutospacing="0" w:afterAutospacing="0"/>
        <w:ind w:left="300" w:right="300"/>
        <w:rPr>
          <w:b/>
        </w:rPr>
      </w:pPr>
      <w:r>
        <w:rPr>
          <w:b/>
        </w:rPr>
        <w:lastRenderedPageBreak/>
        <w:t>Д.З. самостоятельно изучить и знать цели и задачи гражданской обороны, в готовности доложить принципиальную разницу структур: РСЧС и ГО</w:t>
      </w:r>
    </w:p>
    <w:p w:rsidR="0051194B" w:rsidRDefault="0051194B" w:rsidP="0051194B"/>
    <w:p w:rsidR="00E742E6" w:rsidRDefault="00E742E6"/>
    <w:sectPr w:rsidR="00E742E6" w:rsidSect="00E7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1194B"/>
    <w:rsid w:val="0051194B"/>
    <w:rsid w:val="00E7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194B"/>
  </w:style>
  <w:style w:type="character" w:styleId="a4">
    <w:name w:val="Strong"/>
    <w:basedOn w:val="a0"/>
    <w:uiPriority w:val="22"/>
    <w:qFormat/>
    <w:rsid w:val="005119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6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2268</Words>
  <Characters>12931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2020-11-23T11:04:00Z</dcterms:created>
  <dcterms:modified xsi:type="dcterms:W3CDTF">2020-11-23T11:05:00Z</dcterms:modified>
</cp:coreProperties>
</file>